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A" w:rsidRPr="00796E1A" w:rsidRDefault="00796E1A" w:rsidP="00796E1A">
      <w:pPr>
        <w:widowControl/>
        <w:spacing w:line="500" w:lineRule="exact"/>
        <w:jc w:val="left"/>
        <w:rPr>
          <w:rFonts w:ascii="宋体" w:eastAsia="宋体" w:hAnsi="宋体" w:cs="宋体" w:hint="eastAsia"/>
          <w:color w:val="3D3D3D"/>
          <w:kern w:val="0"/>
          <w:sz w:val="24"/>
          <w:szCs w:val="24"/>
        </w:rPr>
      </w:pPr>
      <w:r w:rsidRPr="00796E1A">
        <w:rPr>
          <w:rFonts w:ascii="Times New Roman" w:eastAsia="方正黑体简体" w:hAnsi="宋体" w:cs="宋体" w:hint="eastAsia"/>
          <w:b/>
          <w:color w:val="000000"/>
          <w:kern w:val="0"/>
          <w:sz w:val="36"/>
          <w:szCs w:val="36"/>
        </w:rPr>
        <w:t>附件</w:t>
      </w:r>
    </w:p>
    <w:p w:rsidR="00796E1A" w:rsidRPr="00796E1A" w:rsidRDefault="00796E1A" w:rsidP="00796E1A">
      <w:pPr>
        <w:widowControl/>
        <w:spacing w:line="500" w:lineRule="exact"/>
        <w:jc w:val="center"/>
        <w:rPr>
          <w:rFonts w:ascii="宋体" w:eastAsia="宋体" w:hAnsi="宋体" w:cs="宋体"/>
          <w:color w:val="3D3D3D"/>
          <w:kern w:val="0"/>
          <w:sz w:val="24"/>
          <w:szCs w:val="24"/>
        </w:rPr>
      </w:pPr>
      <w:bookmarkStart w:id="0" w:name="_GoBack"/>
      <w:r w:rsidRPr="00796E1A">
        <w:rPr>
          <w:rFonts w:ascii="Times New Roman" w:eastAsia="方正小标宋简体" w:hAnsi="Times New Roman" w:cs="Times New Roman"/>
          <w:b/>
          <w:color w:val="000000"/>
          <w:spacing w:val="10"/>
          <w:kern w:val="0"/>
          <w:sz w:val="44"/>
          <w:szCs w:val="44"/>
        </w:rPr>
        <w:t>2018</w:t>
      </w:r>
      <w:r w:rsidRPr="00796E1A">
        <w:rPr>
          <w:rFonts w:ascii="Times New Roman" w:eastAsia="方正小标宋简体" w:hAnsi="宋体" w:cs="宋体" w:hint="eastAsia"/>
          <w:b/>
          <w:color w:val="000000"/>
          <w:spacing w:val="10"/>
          <w:kern w:val="0"/>
          <w:sz w:val="44"/>
          <w:szCs w:val="44"/>
        </w:rPr>
        <w:t>年重点任务分解表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481"/>
        <w:gridCol w:w="1790"/>
        <w:gridCol w:w="72"/>
        <w:gridCol w:w="4557"/>
      </w:tblGrid>
      <w:tr w:rsidR="00796E1A" w:rsidRPr="00796E1A" w:rsidTr="00796E1A">
        <w:trPr>
          <w:trHeight w:val="485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黑体简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黑体简体" w:hAnsi="宋体" w:cs="宋体" w:hint="eastAsia"/>
                <w:b/>
                <w:color w:val="000000"/>
                <w:kern w:val="0"/>
                <w:sz w:val="24"/>
                <w:szCs w:val="24"/>
              </w:rPr>
              <w:t>目标任务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黑体简体" w:hAnsi="宋体" w:cs="宋体" w:hint="eastAsia"/>
                <w:b/>
                <w:color w:val="000000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黑体简体" w:hAnsi="宋体" w:cs="宋体" w:hint="eastAsia"/>
                <w:b/>
                <w:color w:val="000000"/>
                <w:kern w:val="0"/>
                <w:sz w:val="24"/>
                <w:szCs w:val="24"/>
              </w:rPr>
              <w:t>具体任务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行政审批提速工程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持续推进减权放权工作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区编办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年内争取再削减一到两批行政权力事项，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月底前落实区级第一批减权放权任务（区编办负责，各镇（街道）、有关部门、单位配合）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继续压缩行政许可办理时限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区编办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月底前，公布压缩后的行政许可办理时限，实现承诺时限比法定时限缩短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75%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的目标，确保新开办企业可在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3 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个工作日内完成营业执照办理、公章刻制、银行开户、涉税办理等事项（区编办负责，各镇（街道）、有关部门、单位配合）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继续削减建设项目审批用时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区职能办、区发改局、区经信局、区政务服务中心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6 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月底前，制定工业企业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零增地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技术改造项目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负面清单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月底前，印发全区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零增地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技术改造承诺协议制相关文件（区经信局负责，各镇（街道）、有关部门、单位配合）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月底前，出台文件进一步规范建设项目审批用时（区发改局负责，各镇（街道）、有关部门、单位配合）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月底前，开展项目审批流程再造改革落实专项督查行动（区职能办负责，各镇（街道）、有关部门、单位配合）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优化重点项目推进机制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对列入政府年度计划的重点工程、重大项目全面推行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“6+1”“9+X”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会商会审机制，实施清单管理，按清单召开项目会商会审会议（区政务服务中心负责，各镇（街道）、有关部门、单位配合）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加强行政审批规范化建设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在全区政务服务窗口、镇（街）便民服务中心推行受理通知单制度，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月底前，出台审批服务受理通知单制度（区政务服务中心、各镇（街道）分别负责，有关部门、单位配合）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营商环境优化工程</w:t>
            </w:r>
          </w:p>
        </w:tc>
      </w:tr>
      <w:tr w:rsidR="00796E1A" w:rsidRPr="00796E1A" w:rsidTr="00796E1A">
        <w:trPr>
          <w:trHeight w:val="114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降低企业制度性交易成本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月底前，清理规范行业协会商会收费，编制目录清单并向社会公布，扩大涉企收费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一张网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覆盖面（区民政局负责，各镇（街道）、区发改局、区财政局、区审计局、区物价局等区有关部门配合）</w:t>
            </w:r>
          </w:p>
        </w:tc>
      </w:tr>
      <w:tr w:rsidR="00796E1A" w:rsidRPr="00796E1A" w:rsidTr="00796E1A">
        <w:trPr>
          <w:trHeight w:val="119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月底前，搭建全区涉企收费投诉处理平台，形成联动、相关部门联合处理机制（区物价局负责，区财政局、区经信局、区民政局、区审计局等区有关部门以及市中地税分局、任城地税分局配合）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持续推进商事制度改革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区工商局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持续深化推进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多证合一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改革，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月底前按照国家市场监管总局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多证合一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整合目录和全国范围规范统一的模式，制定我区改革方案；年底前，再将一批涉企证照事项纳入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多证合一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（区工商局负责，各镇（街道）、各有关部门、单位配合）</w:t>
            </w:r>
          </w:p>
        </w:tc>
      </w:tr>
      <w:tr w:rsidR="00796E1A" w:rsidRPr="00796E1A" w:rsidTr="00796E1A">
        <w:trPr>
          <w:trHeight w:val="7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上半年，开展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百企护航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活动，主动协调解决疑难问题（区工商局负责，有关部门、单位配合）</w:t>
            </w:r>
          </w:p>
        </w:tc>
      </w:tr>
      <w:tr w:rsidR="00796E1A" w:rsidRPr="00796E1A" w:rsidTr="00796E1A">
        <w:trPr>
          <w:trHeight w:val="80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规范中介服务行为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月底前，制定《任城区中介机构提供行政许可要件评价办法》，并对外公布（区政务服务中心负责，有关部门、单位配合）</w:t>
            </w:r>
          </w:p>
        </w:tc>
      </w:tr>
      <w:tr w:rsidR="00796E1A" w:rsidRPr="00796E1A" w:rsidTr="00796E1A">
        <w:trPr>
          <w:trHeight w:val="86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建立健全线上线下一体化中介超市，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11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月底前网上中介超市正式上线运行（区政务服务中心负责，有关部门、单位配合）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强化事中事后监管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区工商局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月底前，在区政务服务大厅引进信用自助查询设备，逐步在相关窗口业务中推广使用信用承诺和信用报告（区发改局负责，各镇（街道）、区政务服务中心等区有关部门配合）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8 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建立事中事后综合监管服务平台，集信息归集、信息查询、双随机抽查、协同监管、联合惩戒、社会监督等功能于一体（区工商局负责，各镇（街道）、区发改局、区民政局、区质监局、区安监局、区食药局局等区有关部门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月底前，跟进市相关文件出台《关于建立信用联合奖惩机制推进信用任城建设的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实施意见》（区发改局负责，区有关部门、单位配合）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三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群众满意度提升工程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推进各级政务服务大厅功能升级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区政务服务中心，各镇（街道）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，在政务服务大厅设立不动产登记、公积金审批、出入境审批、机动车违章处理、水电气暖、税务缴纳、通讯邮政等业务窗口；出台政务服务中心节假日预约服务制度（区政务服务中心负责，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9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月底前，在区范围内推开社区政务服务代办点制度，使群众在代办点即可享受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一站式服务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（各镇（街道）负责，有关部门、单位配合）</w:t>
            </w:r>
          </w:p>
        </w:tc>
      </w:tr>
      <w:tr w:rsidR="00796E1A" w:rsidRPr="00796E1A" w:rsidTr="00796E1A">
        <w:trPr>
          <w:trHeight w:val="122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推出第二批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最多跑一次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清单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区编办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月底前，推出第二批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零跑腿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和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只跑一次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事项清单，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90%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以上的政务服务事项实现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最多跑一次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（区编办负责，各镇（街道）、各有关部门、单位配合）</w:t>
            </w:r>
          </w:p>
        </w:tc>
      </w:tr>
      <w:tr w:rsidR="00796E1A" w:rsidRPr="00796E1A" w:rsidTr="00796E1A">
        <w:trPr>
          <w:trHeight w:val="194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民生领域事项全链条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一次办好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率先在餐饮经营、户籍办理、出入境审批、车辆和驾驶人证照办理、事务公证、社保缴纳、劳动就业、民政救助、养老机构设立、个体诊所设立、药品经营企业设立、残疾人证办理等民生领域实现全链条办理；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9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月底前，结合我区实际，再推出一批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全链条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办理服务事项（区政务服务中心负责，各镇（街道）、各有关部门、单位配合）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新旧动能转换助推工程</w:t>
            </w:r>
          </w:p>
        </w:tc>
      </w:tr>
      <w:tr w:rsidR="00796E1A" w:rsidRPr="00796E1A" w:rsidTr="00796E1A">
        <w:trPr>
          <w:trHeight w:val="140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开辟十大产业投资项目审批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绿色通道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区发改局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月底前，开辟十大产业投资项目审批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绿色通道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，在精简优化审批流程的基础上进一步压缩时限、优先办结（区发改局、区经信局、区卫计局、区农业局、区文广新局、区旅游局、区金融办等区有关部门按职责分别负责，各镇（街道）配合）</w:t>
            </w:r>
          </w:p>
        </w:tc>
      </w:tr>
      <w:tr w:rsidR="00796E1A" w:rsidRPr="00796E1A" w:rsidTr="00796E1A">
        <w:trPr>
          <w:trHeight w:val="118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搭建政企沟通服务项目快捷平台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区发改局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月底前，对接市新旧动能转换可视化督导服务平台（区发改局负责，各镇（街道）、区经信局、区卫计局、区农业局、区文广新局、区旅游局、区金融办等区有关部门配合）</w:t>
            </w:r>
          </w:p>
        </w:tc>
      </w:tr>
      <w:tr w:rsidR="00796E1A" w:rsidRPr="00796E1A" w:rsidTr="00796E1A">
        <w:trPr>
          <w:trHeight w:val="151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强化产业人才支撑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区人社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编制发布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2018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年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高精尖缺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人才需求目录，加快推进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创业领军人才集聚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重点产业紧缺人才引进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高技能人才开发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等人才计划，开展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运河工匠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评比活动，组织参加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孔孟之乡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—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文化济宁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校园招聘活动，力争年内引进重点产业紧缺人才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220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名左右，培育新增高技能人才</w:t>
            </w:r>
            <w:r w:rsidRPr="00796E1A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540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人（区人社局负责，各镇（街道）、区人才办、区科技局等有关部门、单位配合）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推动公章刻制改革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市中公安分局、任城公安分局、区政务服务中心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月底前，实现公章刻制设备及系统进驻政务服务中心，并安排专人负责，实现公章现场刻制，当场可取（区政务服务中心负责，市中公安分局、任城公安分局配合）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月底前，放宽公章刻制市场准入限制，引入市场竞争机制（市中公安分局、任城公安分局负责，有关部门、单位配合）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月底前，制定出台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新兴产业免费刻章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改革的实施意见（区政务服务中心负责）</w:t>
            </w:r>
          </w:p>
        </w:tc>
      </w:tr>
      <w:tr w:rsidR="00796E1A" w:rsidRPr="00796E1A" w:rsidTr="00796E1A">
        <w:trPr>
          <w:trHeight w:val="43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开发区活力激发工程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实施开发区体制机制改革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区编办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月底前，出台改革完善开发区管理体制机制的意见并组织实施（区编办负责，各相关镇（街道）、开发区、区商务局等区有关部门配合）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积极跟进开展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证照分离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改革试点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区工商局、区编办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跟进市级要求开展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证照分离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改革（区工商局、区编办负责，区有关部门配合）</w:t>
            </w:r>
          </w:p>
        </w:tc>
      </w:tr>
      <w:tr w:rsidR="00796E1A" w:rsidRPr="00796E1A" w:rsidTr="00796E1A">
        <w:trPr>
          <w:trHeight w:val="54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楷体简体" w:hAnsi="宋体" w:cs="宋体" w:hint="eastAsia"/>
                <w:b/>
                <w:color w:val="000000"/>
                <w:kern w:val="0"/>
                <w:sz w:val="24"/>
                <w:szCs w:val="24"/>
              </w:rPr>
              <w:t>数据共享建设工程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横向整合部门业务专网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区电子政务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月底前，完成政府部门互联网出口整合；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12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月底前，除个别确需保留、经批准暂时实行网络对接的外，各类业务专网完成向全区电子政务网的分类迁移整合（区电子</w:t>
            </w:r>
            <w:r w:rsidRPr="00796E1A">
              <w:rPr>
                <w:rFonts w:ascii="Times New Roman" w:eastAsia="方正仿宋简体" w:hAnsi="宋体" w:cs="宋体" w:hint="eastAsia"/>
                <w:b/>
                <w:color w:val="333333"/>
                <w:kern w:val="0"/>
                <w:sz w:val="24"/>
                <w:szCs w:val="24"/>
              </w:rPr>
              <w:t>政务负责，各镇（街道）、区政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务服务中心等区有关部门配合）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纵向完善全区电子政务外网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区电子政务、区政务服务中心，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月底前，外网公共服务域实现全覆盖，实现全区通办，基本具备跨层级、跨部门、跨业务的支撑服务能力（区电子政务负责，区政务服务中心等区有关部门配合）</w:t>
            </w:r>
          </w:p>
        </w:tc>
      </w:tr>
      <w:tr w:rsidR="00796E1A" w:rsidRPr="00796E1A" w:rsidTr="00796E1A">
        <w:trPr>
          <w:trHeight w:val="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强化政务信息资源交换共享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区电子政务、区政务服务中心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1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7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月底前，部门现有业务应用系统依据共享交换目录，实现与统一政务信息共享交换平台的对接，部门自有数据归集渠道完成向统一平台的迁移；区、镇（街道）两级信息资源实现共享互通；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12 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月底前，建成完善全区人口、法人单位、公共信用、电子证照、决策支持等重点基础信息资源库（区电子政务负责，各镇（街道）、区政务服务中心等区有关部门配合）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政务服务一网通办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区电子政务、区政务服务中心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月底前，制定关于深化实体办事大厅端、电脑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PC 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端、自助服务端、口袋移动端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四端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政务服务的实施方案（区政务服务中心负责，各镇（街道）、各有关部门、单位配合）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12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月底前，实现进驻政务服务中心服务事项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“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最多跑一次</w:t>
            </w: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”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全覆盖（区政务服务中心负责，各镇（街道）、各有关部门、单位配合）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方正楷体简体" w:eastAsia="方正楷体简体" w:hAnsi="方正楷体简体" w:cs="方正楷体简体" w:hint="eastAsia"/>
                <w:b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方正楷体简体" w:eastAsia="方正楷体简体" w:hAnsi="方正楷体简体" w:cs="方正楷体简体" w:hint="eastAsia"/>
                <w:b/>
                <w:color w:val="000000"/>
                <w:kern w:val="0"/>
                <w:sz w:val="24"/>
                <w:szCs w:val="24"/>
              </w:rPr>
              <w:t>改革创新突破工程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相对集中行政许可权改革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区职能办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6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月底前，成立任城区行政审批局筹备工作领导小组，简化全区各项审批流程，推进行政审批局网络建设（区职能办牵头，各镇（街道）、区编办、区法制办、区政务服务中心等有关部门、单位配合）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推行重点投资建设项目审批代办服务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区政务服务中心、开发区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8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月底前建成开发区政务服务分中心（开发区牵头，各镇（街道）、区政务服务中心等有关部门、单位配合）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1A" w:rsidRPr="00796E1A" w:rsidRDefault="00796E1A" w:rsidP="00796E1A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12</w:t>
            </w:r>
            <w:r w:rsidRPr="00796E1A">
              <w:rPr>
                <w:rFonts w:ascii="Times New Roman" w:eastAsia="方正仿宋简体" w:hAnsi="宋体" w:cs="宋体" w:hint="eastAsia"/>
                <w:b/>
                <w:color w:val="000000"/>
                <w:kern w:val="0"/>
                <w:sz w:val="24"/>
                <w:szCs w:val="24"/>
              </w:rPr>
              <w:t>月底前，建立出台项目代办制度，完善工作机制（区政务服务中心牵头，各镇（街道）、开发区、各有关部门、单位配合）</w:t>
            </w:r>
          </w:p>
        </w:tc>
      </w:tr>
      <w:tr w:rsidR="00796E1A" w:rsidRPr="00796E1A" w:rsidTr="00796E1A">
        <w:trPr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E1A" w:rsidRPr="00796E1A" w:rsidRDefault="00796E1A" w:rsidP="00796E1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796E1A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0920E4" w:rsidRDefault="000920E4"/>
    <w:sectPr w:rsidR="0009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4"/>
    <w:rsid w:val="000920E4"/>
    <w:rsid w:val="00231EF4"/>
    <w:rsid w:val="007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623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15" w:color="E2E2E2"/>
                <w:right w:val="single" w:sz="6" w:space="0" w:color="E2E2E2"/>
              </w:divBdr>
              <w:divsChild>
                <w:div w:id="5798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2</cp:revision>
  <dcterms:created xsi:type="dcterms:W3CDTF">2018-07-23T08:29:00Z</dcterms:created>
  <dcterms:modified xsi:type="dcterms:W3CDTF">2018-07-23T08:29:00Z</dcterms:modified>
</cp:coreProperties>
</file>