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第一批集成服务事项清单</w:t>
      </w:r>
    </w:p>
    <w:p/>
    <w:tbl>
      <w:tblPr>
        <w:tblStyle w:val="8"/>
        <w:tblW w:w="5693" w:type="pct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53"/>
        <w:gridCol w:w="3304"/>
        <w:gridCol w:w="1516"/>
        <w:gridCol w:w="2693"/>
      </w:tblGrid>
      <w:tr>
        <w:trPr>
          <w:trHeight w:val="397" w:hRule="atLeast"/>
          <w:tblHeader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  <w:t>涉及事项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  <w:t>责任单位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  <w:t>（★为牵头部门）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</w:rPr>
              <w:t>（一）企业事项集成服务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企业开办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企业设立登记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公章刻制备案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发票领用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企业社会保险登记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住房公积金单位登记开户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基本医疗保险单位参保信息登记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企业信息变更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企业变更登记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公章刻制备案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基本账户变更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人行舟山市分行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税控设备变更发行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单位（项目）基本信息变更（企业）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住房公积金企业缴存登记变更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企业迁移登记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企业迁入申请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★迁入地市市场监管局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企业迁出调档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迁出地市市场监管局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企业变更登记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迁入地市市场监管局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企业税务迁出申请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迁出地住房公积金个人账户封存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迁入地住房公积金单位登记开户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单位（项目）基本信息变更（企业）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企业准营</w:t>
            </w:r>
          </w:p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（运输企业）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企业营业执照信息核验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道路货物运输经营许可（危险货物道路运输经营，使用总质量4500千克及以下普通货运车辆从事普通货运经营的除外）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普通道路货物运输车辆《道路运输证》办理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1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企业准营</w:t>
            </w:r>
          </w:p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（餐饮店）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企业营业执照信息核验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食品经营许可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设置非大型户外广告及招牌设置在城市建筑物、设施上悬挂、张贴宣传片审批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市城管局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公众聚集场所投入使用、营业前消防安全检查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市消防救援局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水电气网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水电气网接入外线工程联合审批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供电报装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国网舟山供电公司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燃气报装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蓝焰燃气公司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供排水报装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市自来水公司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通信报装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电信公司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员工录用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职工参保登记（人力社保）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社会保障卡申领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市智慧城市运营有限公司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档案的接收和转递（流动人员）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职工参保登记（基本医疗保险）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5" w:afterLines="25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个人住房公积金账户设立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5" w:afterLines="25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涉企不动产登记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不动产统一登记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房地产交易税费申报、缴纳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信用修复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统筹在“信用中国”网站及地方信用平台网站建立相关失信信息信用修复指引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行政处罚信息修复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市发改委、市市场监管局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异常经营名录信息修复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严重失信主体名单信息修复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名单认定部门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大件运输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公路超限运输许可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6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7"/>
                <w:rFonts w:hint="default" w:ascii="仿宋_GB2312" w:eastAsia="仿宋_GB2312"/>
                <w:color w:val="000000" w:themeColor="text1"/>
              </w:rPr>
              <w:t>市交通局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特型机动车核发临时行驶车号牌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特殊车辆在城市道路上行驶（包括经过城市桥梁）审批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市城管局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企业注销登记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税务注销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企业注销登记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海关报关单位备案注销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舟山海关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单位注销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银行账户注销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人行舟山市分行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公章备案信息注销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基本医疗保险参保信息注销登记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远洋渔船登记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所有权登记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★市海洋经济发展局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国籍登记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市海洋经济发展局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</w:rPr>
              <w:t>（二）个人事项集成服务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新生儿出生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出生医学证明签发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相关医院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预防接种证办理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国内出生户口登记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城乡居民参保登记（基本医疗保险）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社会保障卡申领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市智慧城市运营有限公司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生育医疗费用报销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教育入学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新生入学信息采集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浙江省居住证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不动产权证书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个人权益记录查询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社会保障卡居民服务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就业和人力资源服务、社保服务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就医购药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交通出行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文化体验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市文广旅体局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就医费用报销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基本医疗保险参保人员历年账户家庭共济备案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基本医疗保险参保人员异地就医备案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门诊慢特病跨省费用直接结算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医疗费用报销直接结算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住房公积金个人住房贷款购房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房屋交易合同网签备案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个人身份信息核验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低保、特困、低收入人员信息核验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婚姻信息核验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征信信息查询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人民银行舟山分行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贷款审批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借款合同面签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房地产交易税费申报、缴纳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不动产抵押登记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申请公租房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保障性住房信息核查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Style w:val="15"/>
                <w:rFonts w:hint="default" w:ascii="仿宋_GB2312" w:eastAsia="仿宋_GB2312"/>
                <w:color w:val="000000" w:themeColor="text1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个人身份信息核验（户籍信息、居住证信息）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车辆信息核验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低保、特困、低收入人员信息核验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婚姻信息核验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新就业无房人员学历信息核验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个人权益记录查询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不动产登记信息核验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灵活就业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就业登记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档案的接收和转递（流动人员）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个体劳动者（灵活就业人员）参保登记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基本医疗保险参保和变更登记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灵活就业人员社会保险费申报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公民婚育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内地居民婚姻登记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婚姻状况变更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市内／外夫妻投靠落户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生育登记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扶残助困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残疾人证办理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困难残疾人生活补贴和重度残疾人护理补贴资格认定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低保、特困等困难群众医疗救助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残疾人就业帮扶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市人社局、市残联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30" w:afterLines="3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二手房转移登记及水电气联动过户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房屋交易合同网签备案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并行办理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房地产交易税费申报</w:t>
            </w:r>
          </w:p>
        </w:tc>
        <w:tc>
          <w:tcPr>
            <w:tcW w:w="7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不动产统一登记</w:t>
            </w:r>
          </w:p>
        </w:tc>
        <w:tc>
          <w:tcPr>
            <w:tcW w:w="7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 w:themeColor="text1"/>
                <w:kern w:val="0"/>
                <w:sz w:val="24"/>
              </w:rPr>
              <w:t>★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电表过户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国网舟山供电公司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水表过户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市自来水公司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9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30" w:afterLines="30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天然气表过户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蓝焰燃气公司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退休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参保人员达到法定退休年龄领取基本养老保险待遇资格确认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7"/>
                <w:rFonts w:hint="default" w:ascii="仿宋_GB2312" w:eastAsia="仿宋_GB2312"/>
                <w:color w:val="000000" w:themeColor="text1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基本养老保险视同缴费年限认定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29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特殊工种提前退休核准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29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因病或非因工致残完全丧失劳动能力提前退休（退职）核准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29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新增退休人员养老保险待遇申领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29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职工参保登记（基本医疗保险）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基本医疗保险视同缴费年限核定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29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住房公积金提取（离休、退休）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户籍事项证明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公民身后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出具死亡证明（正常死亡）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出具死亡证明（非正常死亡）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出具火化证明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★市民政局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参保人员个人账户一次性支取（基本医疗保险）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市医保局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个人账户一次性待遇申领（养老保险）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离退休人员死亡待遇申领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本市户籍人员死亡／宣告死亡注销户口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29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申请注销驾驶资格</w:t>
            </w:r>
          </w:p>
        </w:tc>
        <w:tc>
          <w:tcPr>
            <w:tcW w:w="1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住房公积金提取（死亡）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市公积金中心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</w:rPr>
              <w:t>（三）投资建设项目高效审批集成服务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Lines="15" w:afterLines="15"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color w:val="000000" w:themeColor="text1"/>
                <w:kern w:val="0"/>
                <w:sz w:val="24"/>
              </w:rPr>
              <w:t>项目立项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社会风险评估报告备案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企业投资（含外商投资）项目核准（基本建设）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企业投资（含外商投资）项目备案（基本建设）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建设项目用地预审和规划选址审批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建设用地（含临时建设用地）规划许可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风景名胜区内建设活动审批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海域使用许可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建设项目使用港口岸线许可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市港航和口岸局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临时使用港口岸线许可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15" w:afterLines="15" w:line="31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涉及国家安全事项的建设项目许可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5" w:afterLines="15" w:line="31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市国安局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规划许可阶段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建设工程设计方案（修建性详细规划）审查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建设工程(含临时建设)规划许可证核发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乡村建设规划许可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建设用地项目压覆矿产资源审核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具体建设项目国有土地使用权审核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占用林地许可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临时占用林地许可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在林业部门管理的自然保护区修筑设施审批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公路、航道、港口、水利、民航、铁路等企业投资项目初步设计审批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固定资产投资项目(民用建筑项目除外)节能审查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建筑垃圾处置核准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市城管局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河道管理范围内建设项目工程建设方案审批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水利工程管理范围内新建建筑物、构筑物和其他设施审批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文物保护单位保护范围内其他建设工程或者爆破、钻探、挖掘等作业许可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市文广旅体局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文物保护单位建设控制地带内建设工程设计方案许可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新建防空地下室战时功能与防护等级确定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市国动办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港口危险货物建设项目安全条件审查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市港航和口岸局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港口危险货物建设项目安全设施设计审查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2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超限高层建筑工程抗震设防审批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历史文化街区、名镇、名村核心保护范围内拆除历史建筑以外的建筑物、构筑物或者其他设施审批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历史建筑实施原址保护审批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历史建筑外部修缮装饰、添加设施以及改变历史建筑的结构或者使用性质审批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民用建筑项目节能审查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危险化学品建设项目安全条件审查(除港口外)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生产、储存危险化学品的建设项目安全设施设计审查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非煤矿山建设项目安全设施设计审查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烟花爆竹建设项目安全设施设计审查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金属冶炼建设项目安全设施设计审查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施工许可阶段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公路、航道、港口建设工程施工图设计文件审批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市交通局、市港航和口岸局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交通建设工程质量和安全生产监督手续办理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建设项目环境影响报告书(表)审批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建设项目环境影响登记表备案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入海排污口设置备案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海洋工程建设项目环境影响报告书(表)核准</w:t>
            </w:r>
          </w:p>
        </w:tc>
        <w:tc>
          <w:tcPr>
            <w:tcW w:w="132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生产建设项目水土保持方案审批(登记表、报告表、报告书)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取水许可(申请)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建设工程消防设计审查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应建防空地下室的民用建筑项目报建审批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建筑工程施工许可（多合一）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雷电防护装置设计审核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人防工程易地建设核实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市国动办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大型单建人防工程施工图设计和地下空间开发兼顾人防要求审批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人防工程质量监督手续办理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公路建设项目施工许可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涉路施工活动许可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航道通航条件影响评价审核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市港航和口岸局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临时涉航建筑物许可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一般林木采伐许可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特殊林木采伐许可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</w:rPr>
              <w:t>海域施工作业许可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舟山海事局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影响石油天然气管道施工作业许可(第三方作业许可)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管道防护方案或改线方案审批(新建、改建、扩建管道通过地理条件限制区域的管道保护改线方案许可)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拆除、移动城镇排水与污水处理设施方案审核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市城管局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污水排入排水管网许可证核发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临时占用城市道路审批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挖掘城市道路审批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依附于城市道路建设各种管线、杆线等设施审批(城市桥梁上架设各类市政管线审批)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临时占用城市绿地审批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砍伐城市树木、迁移古树名木审批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竣工验收阶段</w:t>
            </w: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建设工程竣工规划核实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市资源规划局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雷电防护装置竣工验收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人防工程或者兼顾人防需要的地下工程竣工验收备案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市国动办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建设工程(含地下管线工程)档案验收</w:t>
            </w:r>
          </w:p>
        </w:tc>
        <w:tc>
          <w:tcPr>
            <w:tcW w:w="1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Style w:val="13"/>
                <w:rFonts w:hint="default" w:ascii="仿宋_GB2312" w:eastAsia="仿宋_GB2312"/>
                <w:color w:val="000000" w:themeColor="text1"/>
              </w:rPr>
              <w:t>★</w:t>
            </w:r>
            <w:r>
              <w:rPr>
                <w:rStyle w:val="14"/>
                <w:rFonts w:hint="default" w:ascii="仿宋_GB2312" w:eastAsia="仿宋_GB2312"/>
                <w:color w:val="000000" w:themeColor="text1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建设工程消防验收（备案）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房屋建筑和市政基础设施工程竣工验收备案</w:t>
            </w:r>
          </w:p>
        </w:tc>
        <w:tc>
          <w:tcPr>
            <w:tcW w:w="1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水利工程阶段验收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油气管道保护专项验收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left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交通建设工程竣(交)工验收备案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23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20" w:afterLines="20" w:line="300" w:lineRule="exact"/>
              <w:jc w:val="left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</w:rPr>
              <w:t>市港航和口岸局</w:t>
            </w:r>
          </w:p>
        </w:tc>
      </w:tr>
    </w:tbl>
    <w:p>
      <w:pPr>
        <w:pStyle w:val="7"/>
        <w:widowControl/>
        <w:spacing w:before="0" w:beforeAutospacing="0" w:after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588" w:bottom="1701" w:left="1588" w:header="851" w:footer="1418" w:gutter="0"/>
          <w:pgNumType w:fmt="numberInDash"/>
          <w:cols w:space="425" w:num="1"/>
          <w:docGrid w:linePitch="312" w:charSpace="0"/>
        </w:sectPr>
      </w:pPr>
    </w:p>
    <w:p>
      <w:pPr>
        <w:pStyle w:val="7"/>
        <w:widowControl/>
        <w:spacing w:before="0" w:beforeAutospacing="0" w:after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集成服务专员名单</w:t>
      </w:r>
    </w:p>
    <w:p>
      <w:pPr>
        <w:spacing w:line="240" w:lineRule="exact"/>
      </w:pPr>
    </w:p>
    <w:tbl>
      <w:tblPr>
        <w:tblStyle w:val="8"/>
        <w:tblW w:w="49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62"/>
        <w:gridCol w:w="4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textAlignment w:val="center"/>
              <w:rPr>
                <w:rFonts w:ascii="仿宋" w:hAnsi="仿宋" w:eastAsia="仿宋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  <w:t>部门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20" w:afterLines="20" w:line="360" w:lineRule="exact"/>
              <w:jc w:val="center"/>
              <w:textAlignment w:val="center"/>
              <w:rPr>
                <w:rFonts w:ascii="仿宋" w:hAnsi="仿宋" w:eastAsia="仿宋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  <w:t>服务专员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市政务服务办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夏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余梦露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市委政法委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康海斌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市发改委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邱婷婷（投资建设）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市教育局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胡文昌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林通高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陆琳婕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傅国安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市资源规划局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陈益星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市生态环境局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沈  璐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市住建局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市交通局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缪骐羽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张雨微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市文广旅体局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童何一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顾青华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市应急局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  倩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市医保局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张尚贵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市国动办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夏瑜泽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市城管局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董米雪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市海洋经济发展局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婧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市港航和口岸局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沈安伟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市公积金中心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桂艳萍（残疾人证办理）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张灵燕（残疾人就业）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舟山海关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王昱尹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市税务局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李雨珂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舟山海事局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戴莉莉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市国安局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凯</w:t>
            </w:r>
          </w:p>
        </w:tc>
      </w:tr>
      <w:tr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市气象局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市消防救援局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舒瑜纳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国网舟山供电公司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市蓝焰燃气公司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徐昕冉</w:t>
            </w:r>
          </w:p>
        </w:tc>
      </w:tr>
      <w:tr>
        <w:trPr>
          <w:trHeight w:val="397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王丛燕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市自来水公司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周姣坤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市智慧城市有限公司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0" w:after="20" w:line="300" w:lineRule="exact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方佩英</w:t>
            </w:r>
          </w:p>
        </w:tc>
      </w:tr>
    </w:tbl>
    <w:p>
      <w:pPr>
        <w:tabs>
          <w:tab w:val="left" w:pos="6625"/>
        </w:tabs>
        <w:jc w:val="left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widowControl/>
        <w:spacing w:line="500" w:lineRule="exact"/>
        <w:ind w:left="210" w:leftChars="100" w:right="210" w:rightChars="100"/>
        <w:jc w:val="lef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985" w:right="1588" w:bottom="1701" w:left="1588" w:header="851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xYTM1ZGU5ZTQyMWM3NDAyYjJlZjUxMjJmZjBlOTUifQ=="/>
  </w:docVars>
  <w:rsids>
    <w:rsidRoot w:val="0497309D"/>
    <w:rsid w:val="00051C75"/>
    <w:rsid w:val="00121B99"/>
    <w:rsid w:val="001C1AF2"/>
    <w:rsid w:val="00281898"/>
    <w:rsid w:val="00397A2C"/>
    <w:rsid w:val="003E7058"/>
    <w:rsid w:val="00470C57"/>
    <w:rsid w:val="004F4295"/>
    <w:rsid w:val="00566AE2"/>
    <w:rsid w:val="005F19F7"/>
    <w:rsid w:val="006209B9"/>
    <w:rsid w:val="007E670B"/>
    <w:rsid w:val="00826607"/>
    <w:rsid w:val="00884255"/>
    <w:rsid w:val="009D6EA2"/>
    <w:rsid w:val="00A82EA3"/>
    <w:rsid w:val="00AC4102"/>
    <w:rsid w:val="00BB4078"/>
    <w:rsid w:val="00BD1B6B"/>
    <w:rsid w:val="00BE6F6D"/>
    <w:rsid w:val="00C22232"/>
    <w:rsid w:val="00C50BF0"/>
    <w:rsid w:val="00CE32D2"/>
    <w:rsid w:val="00D43154"/>
    <w:rsid w:val="00EA552F"/>
    <w:rsid w:val="00F028B9"/>
    <w:rsid w:val="00F31348"/>
    <w:rsid w:val="00F85455"/>
    <w:rsid w:val="00FC6A32"/>
    <w:rsid w:val="00FF1E73"/>
    <w:rsid w:val="0497309D"/>
    <w:rsid w:val="14915DCE"/>
    <w:rsid w:val="247F293E"/>
    <w:rsid w:val="319B3CBC"/>
    <w:rsid w:val="31D1446F"/>
    <w:rsid w:val="389F2071"/>
    <w:rsid w:val="50DA2C03"/>
    <w:rsid w:val="6A0442B7"/>
    <w:rsid w:val="6AB157D1"/>
    <w:rsid w:val="6C442A2F"/>
    <w:rsid w:val="6FF46638"/>
    <w:rsid w:val="78291AB0"/>
    <w:rsid w:val="7924507D"/>
    <w:rsid w:val="7C9C06F4"/>
    <w:rsid w:val="7DC861E9"/>
    <w:rsid w:val="DDA92E57"/>
    <w:rsid w:val="EFFF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Body Text Indent 21"/>
    <w:basedOn w:val="1"/>
    <w:qFormat/>
    <w:uiPriority w:val="0"/>
    <w:pPr>
      <w:spacing w:line="480" w:lineRule="auto"/>
      <w:ind w:left="200" w:leftChars="200"/>
    </w:pPr>
  </w:style>
  <w:style w:type="paragraph" w:customStyle="1" w:styleId="11">
    <w:name w:val="Char"/>
    <w:basedOn w:val="1"/>
    <w:qFormat/>
    <w:uiPriority w:val="0"/>
  </w:style>
  <w:style w:type="character" w:customStyle="1" w:styleId="12">
    <w:name w:val="页眉 Char"/>
    <w:link w:val="6"/>
    <w:qFormat/>
    <w:uiPriority w:val="0"/>
    <w:rPr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91"/>
    <w:basedOn w:val="9"/>
    <w:qFormat/>
    <w:uiPriority w:val="0"/>
    <w:rPr>
      <w:rFonts w:hint="eastAsia" w:ascii="仿宋" w:hAnsi="仿宋" w:eastAsia="仿宋" w:cs="仿宋"/>
      <w:b/>
      <w:bCs/>
      <w:color w:val="2D54A0"/>
      <w:sz w:val="24"/>
      <w:szCs w:val="24"/>
      <w:u w:val="none"/>
    </w:rPr>
  </w:style>
  <w:style w:type="character" w:customStyle="1" w:styleId="17">
    <w:name w:val="font81"/>
    <w:basedOn w:val="9"/>
    <w:qFormat/>
    <w:uiPriority w:val="0"/>
    <w:rPr>
      <w:rFonts w:hint="eastAsia" w:ascii="仿宋" w:hAnsi="仿宋" w:eastAsia="仿宋" w:cs="仿宋"/>
      <w:color w:val="2D54A0"/>
      <w:sz w:val="24"/>
      <w:szCs w:val="24"/>
      <w:u w:val="none"/>
    </w:rPr>
  </w:style>
  <w:style w:type="character" w:customStyle="1" w:styleId="18">
    <w:name w:val="正文文本缩进 2 Char"/>
    <w:basedOn w:val="9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1029</Words>
  <Characters>5866</Characters>
  <Lines>48</Lines>
  <Paragraphs>13</Paragraphs>
  <TotalTime>351</TotalTime>
  <ScaleCrop>false</ScaleCrop>
  <LinksUpToDate>false</LinksUpToDate>
  <CharactersWithSpaces>6882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2024-06-28T04:59:00Z</dcterms:created>
  <dc:creator>露</dc:creator>
  <cp:lastModifiedBy>zs</cp:lastModifiedBy>
  <cp:lastPrinted>2024-09-02T10:39:00Z</cp:lastPrinted>
  <dcterms:modified xsi:type="dcterms:W3CDTF">2024-09-13T10:39:00Z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186A2030B6B64BB1833D7251EFA2BF2F_13</vt:lpwstr>
  </property>
</Properties>
</file>