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val="0"/>
          <w:i w:val="0"/>
          <w:caps w:val="0"/>
          <w:color w:val="292929"/>
          <w:spacing w:val="0"/>
          <w:sz w:val="21"/>
          <w:szCs w:val="21"/>
        </w:rPr>
      </w:pPr>
      <w:bookmarkStart w:id="0" w:name="_GoBack"/>
      <w:r>
        <w:rPr>
          <w:rFonts w:hint="eastAsia" w:ascii="宋体" w:hAnsi="宋体" w:eastAsia="宋体" w:cs="宋体"/>
          <w:b w:val="0"/>
          <w:i w:val="0"/>
          <w:caps w:val="0"/>
          <w:color w:val="292929"/>
          <w:spacing w:val="20"/>
          <w:sz w:val="40"/>
          <w:szCs w:val="40"/>
          <w:bdr w:val="none" w:color="auto" w:sz="0" w:space="0"/>
        </w:rPr>
        <w:t>毕节市比照制定2017年“互联网+政务服务”工作重点任务进度表</w:t>
      </w:r>
    </w:p>
    <w:bookmarkEnd w:id="0"/>
    <w:tbl>
      <w:tblPr>
        <w:tblW w:w="14248" w:type="dxa"/>
        <w:jc w:val="center"/>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24"/>
        <w:gridCol w:w="3007"/>
        <w:gridCol w:w="1277"/>
        <w:gridCol w:w="1068"/>
        <w:gridCol w:w="780"/>
        <w:gridCol w:w="975"/>
        <w:gridCol w:w="972"/>
        <w:gridCol w:w="2205"/>
        <w:gridCol w:w="1395"/>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45"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ascii="黑体" w:hAnsi="宋体" w:eastAsia="黑体" w:cs="黑体"/>
                <w:b w:val="0"/>
                <w:i w:val="0"/>
                <w:caps w:val="0"/>
                <w:color w:val="292929"/>
                <w:spacing w:val="0"/>
                <w:sz w:val="20"/>
                <w:szCs w:val="20"/>
                <w:bdr w:val="none" w:color="auto" w:sz="0" w:space="0"/>
              </w:rPr>
              <w:t>序号</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b w:val="0"/>
                <w:i w:val="0"/>
                <w:caps w:val="0"/>
                <w:color w:val="292929"/>
                <w:spacing w:val="0"/>
                <w:sz w:val="20"/>
                <w:szCs w:val="20"/>
                <w:bdr w:val="none" w:color="auto" w:sz="0" w:space="0"/>
              </w:rPr>
              <w:t>主要内容</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b w:val="0"/>
                <w:i w:val="0"/>
                <w:caps w:val="0"/>
                <w:color w:val="292929"/>
                <w:spacing w:val="0"/>
                <w:sz w:val="20"/>
                <w:szCs w:val="20"/>
                <w:bdr w:val="none" w:color="auto" w:sz="0" w:space="0"/>
              </w:rPr>
              <w:t>主要任务</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b w:val="0"/>
                <w:i w:val="0"/>
                <w:caps w:val="0"/>
                <w:color w:val="292929"/>
                <w:spacing w:val="0"/>
                <w:sz w:val="20"/>
                <w:szCs w:val="20"/>
                <w:bdr w:val="none" w:color="auto" w:sz="0" w:space="0"/>
              </w:rPr>
              <w:t>牵头单位</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b w:val="0"/>
                <w:i w:val="0"/>
                <w:caps w:val="0"/>
                <w:color w:val="292929"/>
                <w:spacing w:val="0"/>
                <w:sz w:val="20"/>
                <w:szCs w:val="20"/>
                <w:bdr w:val="none" w:color="auto" w:sz="0" w:space="0"/>
              </w:rPr>
              <w:t>配合单位</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b w:val="0"/>
                <w:i w:val="0"/>
                <w:caps w:val="0"/>
                <w:color w:val="292929"/>
                <w:spacing w:val="0"/>
                <w:sz w:val="20"/>
                <w:szCs w:val="20"/>
                <w:bdr w:val="none" w:color="auto" w:sz="0" w:space="0"/>
              </w:rPr>
              <w:t>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b w:val="0"/>
                <w:i w:val="0"/>
                <w:caps w:val="0"/>
                <w:color w:val="292929"/>
                <w:spacing w:val="0"/>
                <w:sz w:val="20"/>
                <w:szCs w:val="20"/>
                <w:bdr w:val="none" w:color="auto" w:sz="0" w:space="0"/>
              </w:rPr>
              <w:t>单位</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b w:val="0"/>
                <w:i w:val="0"/>
                <w:caps w:val="0"/>
                <w:color w:val="292929"/>
                <w:spacing w:val="0"/>
                <w:sz w:val="20"/>
                <w:szCs w:val="20"/>
                <w:bdr w:val="none" w:color="auto" w:sz="0" w:space="0"/>
              </w:rPr>
              <w:t>第一季度</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b w:val="0"/>
                <w:i w:val="0"/>
                <w:caps w:val="0"/>
                <w:color w:val="292929"/>
                <w:spacing w:val="0"/>
                <w:sz w:val="20"/>
                <w:szCs w:val="20"/>
                <w:bdr w:val="none" w:color="auto" w:sz="0" w:space="0"/>
              </w:rPr>
              <w:t>第二季度</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b w:val="0"/>
                <w:i w:val="0"/>
                <w:caps w:val="0"/>
                <w:color w:val="292929"/>
                <w:spacing w:val="0"/>
                <w:sz w:val="20"/>
                <w:szCs w:val="20"/>
                <w:bdr w:val="none" w:color="auto" w:sz="0" w:space="0"/>
              </w:rPr>
              <w:t>第三季度</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b w:val="0"/>
                <w:i w:val="0"/>
                <w:caps w:val="0"/>
                <w:color w:val="292929"/>
                <w:spacing w:val="0"/>
                <w:sz w:val="20"/>
                <w:szCs w:val="20"/>
                <w:bdr w:val="none" w:color="auto" w:sz="0" w:space="0"/>
              </w:rPr>
              <w:t>第四季度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ascii="仿宋_gb2312" w:hAnsi="仿宋_gb2312" w:eastAsia="仿宋_gb2312" w:cs="仿宋_gb2312"/>
                <w:b w:val="0"/>
                <w:i w:val="0"/>
                <w:caps w:val="0"/>
                <w:color w:val="292929"/>
                <w:spacing w:val="0"/>
                <w:sz w:val="20"/>
                <w:szCs w:val="20"/>
                <w:bdr w:val="none" w:color="auto" w:sz="0" w:space="0"/>
              </w:rPr>
              <w:t>一、编制政务服务事项目录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ascii="Times New Roman" w:hAnsi="Times New Roman" w:eastAsia="微软雅黑" w:cs="Times New Roman"/>
                <w:b w:val="0"/>
                <w:i w:val="0"/>
                <w:caps w:val="0"/>
                <w:color w:val="292929"/>
                <w:spacing w:val="0"/>
                <w:sz w:val="20"/>
                <w:szCs w:val="20"/>
                <w:bdr w:val="none" w:color="auto" w:sz="0" w:space="0"/>
              </w:rPr>
              <w:t>1</w:t>
            </w:r>
          </w:p>
        </w:tc>
        <w:tc>
          <w:tcPr>
            <w:tcW w:w="300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各地行政机关、公共企事业单位依据法定职责，按照权力清单、责任清单、投资负面清单、财政专项资金管理清单、行政审批中介服务清单、公共服务事项清单分类要求，全面梳理编制直接面向公众提供的政务服务事项目录，</w:t>
            </w: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年底前通过本级政府门户网站、贵州省网上办事大厅集中公布，并实时更新、动态调整，原则上每年</w:t>
            </w:r>
            <w:r>
              <w:rPr>
                <w:rFonts w:hint="default" w:ascii="Times New Roman" w:hAnsi="Times New Roman" w:eastAsia="微软雅黑" w:cs="Times New Roman"/>
                <w:b w:val="0"/>
                <w:i w:val="0"/>
                <w:caps w:val="0"/>
                <w:color w:val="292929"/>
                <w:spacing w:val="0"/>
                <w:sz w:val="20"/>
                <w:szCs w:val="20"/>
                <w:bdr w:val="none" w:color="auto" w:sz="0" w:space="0"/>
              </w:rPr>
              <w:t>6</w:t>
            </w:r>
            <w:r>
              <w:rPr>
                <w:rFonts w:hint="default" w:ascii="仿宋_gb2312" w:hAnsi="仿宋_gb2312" w:eastAsia="仿宋_gb2312" w:cs="仿宋_gb2312"/>
                <w:b w:val="0"/>
                <w:i w:val="0"/>
                <w:caps w:val="0"/>
                <w:color w:val="292929"/>
                <w:spacing w:val="0"/>
                <w:sz w:val="20"/>
                <w:szCs w:val="20"/>
                <w:bdr w:val="none" w:color="auto" w:sz="0" w:space="0"/>
              </w:rPr>
              <w:t>月、</w:t>
            </w:r>
            <w:r>
              <w:rPr>
                <w:rFonts w:hint="default" w:ascii="Times New Roman" w:hAnsi="Times New Roman" w:eastAsia="微软雅黑" w:cs="Times New Roman"/>
                <w:b w:val="0"/>
                <w:i w:val="0"/>
                <w:caps w:val="0"/>
                <w:color w:val="292929"/>
                <w:spacing w:val="0"/>
                <w:sz w:val="20"/>
                <w:szCs w:val="20"/>
                <w:bdr w:val="none" w:color="auto" w:sz="0" w:space="0"/>
              </w:rPr>
              <w:t>12</w:t>
            </w:r>
            <w:r>
              <w:rPr>
                <w:rFonts w:hint="default" w:ascii="仿宋_gb2312" w:hAnsi="仿宋_gb2312" w:eastAsia="仿宋_gb2312" w:cs="仿宋_gb2312"/>
                <w:b w:val="0"/>
                <w:i w:val="0"/>
                <w:caps w:val="0"/>
                <w:color w:val="292929"/>
                <w:spacing w:val="0"/>
                <w:sz w:val="20"/>
                <w:szCs w:val="20"/>
                <w:bdr w:val="none" w:color="auto" w:sz="0" w:space="0"/>
              </w:rPr>
              <w:t>月分别集中公布一次。</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编制权力清单</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市编委办</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2</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编制责任清单</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市编委办</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3</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编制行政审批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中介服务清单</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市编委办</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4</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编制投资负面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清单</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改革委</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5</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编制财政专项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资金清单</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市财政局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6</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编制公共服务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事项清单</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市政府法制办</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实时更新、动态调整清单</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编制新版清单目录在贵州省网上办事大厅毕节分厅集中公布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二、规范办理流程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7</w:t>
            </w:r>
          </w:p>
        </w:tc>
        <w:tc>
          <w:tcPr>
            <w:tcW w:w="300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年底前制定贵州省毕节市行政审批基本流程规范办法，简化优化服务事项网上申请、受理、审查、决定、送达等流程，办理时限要在压缩法定办结时限</w:t>
            </w:r>
            <w:r>
              <w:rPr>
                <w:rFonts w:hint="default" w:ascii="Times New Roman" w:hAnsi="Times New Roman" w:eastAsia="微软雅黑" w:cs="Times New Roman"/>
                <w:b w:val="0"/>
                <w:i w:val="0"/>
                <w:caps w:val="0"/>
                <w:color w:val="292929"/>
                <w:spacing w:val="0"/>
                <w:sz w:val="20"/>
                <w:szCs w:val="20"/>
                <w:bdr w:val="none" w:color="auto" w:sz="0" w:space="0"/>
              </w:rPr>
              <w:t>50%</w:t>
            </w:r>
            <w:r>
              <w:rPr>
                <w:rFonts w:hint="default" w:ascii="仿宋_gb2312" w:hAnsi="仿宋_gb2312" w:eastAsia="仿宋_gb2312" w:cs="仿宋_gb2312"/>
                <w:b w:val="0"/>
                <w:i w:val="0"/>
                <w:caps w:val="0"/>
                <w:color w:val="292929"/>
                <w:spacing w:val="0"/>
                <w:sz w:val="20"/>
                <w:szCs w:val="20"/>
                <w:bdr w:val="none" w:color="auto" w:sz="0" w:space="0"/>
              </w:rPr>
              <w:t>基础上再压缩，降低企业和群众办事成本。全面推行标准审批，对所有政务服务事项逐项逐环节细化审查标准，并在贵州省网上办事大厅集中向社会公开。</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对办理时限进行再压缩</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全面梳理能够再压缩时限的事项清单，提出压缩时限方案</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公布承诺再压缩事项</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8</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全面推行标准审批，并集中公开</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市编委办</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逐项逐环节编制完善审查标准</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完成所有政务服务事项的审查标准编制，完善办事指南并公布</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三、建成电子档案库</w:t>
            </w:r>
            <w:r>
              <w:rPr>
                <w:rFonts w:hint="default" w:ascii="Times New Roman" w:hAnsi="Times New Roman" w:eastAsia="微软雅黑" w:cs="Times New Roman"/>
                <w:b w:val="0"/>
                <w:i w:val="0"/>
                <w:caps w:val="0"/>
                <w:color w:val="292929"/>
                <w:spacing w:val="0"/>
                <w:sz w:val="20"/>
                <w:szCs w:val="20"/>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9</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年底前，建成政务服务材料电子档案库，实现入库资料自动归档、共享、调用，凡是能通过网络共享复用的材料，不得要求企业和群众重复提交。</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实现政务服务材料自动入库，自动归档</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对网上办事大厅材料的电子化采集功能开展调研</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拟定完善功能方案</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启动建设</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推进材料入库共享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四、完善行政处罚服务平台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10</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w:t>
            </w:r>
            <w:r>
              <w:rPr>
                <w:rFonts w:hint="default" w:ascii="Times New Roman" w:hAnsi="Times New Roman" w:eastAsia="微软雅黑" w:cs="Times New Roman"/>
                <w:b w:val="0"/>
                <w:i w:val="0"/>
                <w:caps w:val="0"/>
                <w:color w:val="292929"/>
                <w:spacing w:val="0"/>
                <w:sz w:val="20"/>
                <w:szCs w:val="20"/>
                <w:bdr w:val="none" w:color="auto" w:sz="0" w:space="0"/>
              </w:rPr>
              <w:t>6</w:t>
            </w:r>
            <w:r>
              <w:rPr>
                <w:rFonts w:hint="default" w:ascii="仿宋_gb2312" w:hAnsi="仿宋_gb2312" w:eastAsia="仿宋_gb2312" w:cs="仿宋_gb2312"/>
                <w:b w:val="0"/>
                <w:i w:val="0"/>
                <w:caps w:val="0"/>
                <w:color w:val="292929"/>
                <w:spacing w:val="0"/>
                <w:sz w:val="20"/>
                <w:szCs w:val="20"/>
                <w:bdr w:val="none" w:color="auto" w:sz="0" w:space="0"/>
              </w:rPr>
              <w:t>月底前在现有贵州省网上办事大厅基础上完善行政处罚服务平台，实现行政处罚信息生效后实时汇聚集中公开信息，并将各地行政许可、行政处罚信息在做出行政决定的</w:t>
            </w:r>
            <w:r>
              <w:rPr>
                <w:rFonts w:hint="default" w:ascii="Times New Roman" w:hAnsi="Times New Roman" w:eastAsia="微软雅黑" w:cs="Times New Roman"/>
                <w:b w:val="0"/>
                <w:i w:val="0"/>
                <w:caps w:val="0"/>
                <w:color w:val="292929"/>
                <w:spacing w:val="0"/>
                <w:sz w:val="20"/>
                <w:szCs w:val="20"/>
                <w:bdr w:val="none" w:color="auto" w:sz="0" w:space="0"/>
              </w:rPr>
              <w:t>7</w:t>
            </w:r>
            <w:r>
              <w:rPr>
                <w:rFonts w:hint="default" w:ascii="仿宋_gb2312" w:hAnsi="仿宋_gb2312" w:eastAsia="仿宋_gb2312" w:cs="仿宋_gb2312"/>
                <w:b w:val="0"/>
                <w:i w:val="0"/>
                <w:caps w:val="0"/>
                <w:color w:val="292929"/>
                <w:spacing w:val="0"/>
                <w:sz w:val="20"/>
                <w:szCs w:val="20"/>
                <w:bdr w:val="none" w:color="auto" w:sz="0" w:space="0"/>
              </w:rPr>
              <w:t>个工作日内及时共享到贵州省信用信息平台和市信息共享交换平台。</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实现行政处罚信息生效后实时汇聚集中公开信息，并将各地行政许可、行政处罚信息共享到贵州省信用信息平台和市信息共享交换平台。</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市发展改革委、市大数据发展办、市政府政务服务中心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梳理市直部门行政处罚平台</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启动市直部门现有处罚平台的信息与贵州省网上办事大厅行政处罚服务平台共享</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完成</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五、丰富网上办理事项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11</w:t>
            </w:r>
          </w:p>
        </w:tc>
        <w:tc>
          <w:tcPr>
            <w:tcW w:w="300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起，凡与企业和居民密切相关的企业注册登记、年度报告、变更注销、项目投资、生产经营、资质认定、税费办理、安全生产、教育医疗、户籍户政、社会保障、劳动就业、住房保障等政务服务事项逐步通过贵州省网上办事大厅实行网上受理、网上办理、网上反馈，做到应上尽上，数据共享、全程在线。</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实现企业注册登记、年度报告、变更注销、生产经营相关事项网上受理、网上办理、网上反馈。</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市工商局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协助省工商局梳理能全程在线、网上办理的事项清单。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完善办事指南</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扩大全程在线、网上办理范围</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凡是能网上办理的事项，不得要求申请人必须到现场办理，实现应上尽上、全程在线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12</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实现项目投资相关事项网上受理、网上办理、网上反馈。</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改革委</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梳理能全程在线、网上办理的事项清单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完善办事指南</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扩大全程在线、网上办理范围</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凡是能网上办理的事项，不得要求申请人必须到现场办理，实现应上尽上、全程在线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13</w:t>
            </w:r>
          </w:p>
        </w:tc>
        <w:tc>
          <w:tcPr>
            <w:tcW w:w="300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起，凡与企业和居民密切相关的企业注册登记、年度报告、变更注销、项目投资、生产经营、资质认定、税费办理、安全生产、教育医疗、户籍户政、社会保障、劳动就业、住房保障等政务服务事项逐步通过贵州省网上办事大厅实行网上受理、网上办理、网上反馈，做到应上尽上，数据共享、全程在线。</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实现资质认定、社会保障、劳动就业相关事项网上受理、网上办理、网上反馈</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市人力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资源社会保障局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梳理能全程在线、网上办理的事项清单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完善办事指南</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扩大全程在线、网上办理范围</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凡是能网上办理的事项，不得要求申请人必须到现场办理，实现应上尽上、全程在线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14</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实现税费办理相关事项网上受理、网上办理、网上反馈</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市国税局、市地税局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梳理能全程在线、网上办理的事项清单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完善办事指南</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扩大全程在线、网上办理范围</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凡是能网上办理的事项，不得要求申请人必须到现场办理，实现应上尽上、全程在线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15</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实现安全生产相关事项网上受理、网上办理、网上反馈</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监管局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梳理能全程在线、网上办理的事项清单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完善办事指南</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扩大全程在线、网上办理范围</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凡是能网上办理的事项，不得要求申请人必须到现场办理，实现应上尽上、全程在线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16</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实现教育相关事项网上受理、网上办理、网上反馈</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市教育局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梳理能全程在线、网上办理的事项清单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完善办事指南</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扩大全程在线、网上办理范围</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凡是能网上办理的事项，不得要求申请人必须到现场办理，实现应上尽上、全程在线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17</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实现医疗卫生相关事项网上受理、网上办理、网上反馈</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市卫生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计生委</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梳理能全程在线、网上办理的事项清单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完善办事指南</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扩大全程在线、网上办理范围</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凡是能网上办理的事项，不得要求申请人必须到现场办理，实现应上尽上、全程在线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18</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实现住房保障相关事项网上受理、网上办理、网上反馈</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市住房城乡建设局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各县区保障性住房主管部门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梳理能全程在线、网上办理的事项清单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完善办事指南</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扩大全程在线、网上办理范围</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凡是能网上办理的事项，不得要求申请人必须到现场办理，实现应上尽上、全程在线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六、优化网上办理模式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eastAsia="微软雅黑" w:cs="Times New Roman"/>
                <w:b w:val="0"/>
                <w:i w:val="0"/>
                <w:caps w:val="0"/>
                <w:color w:val="292929"/>
                <w:spacing w:val="0"/>
                <w:sz w:val="20"/>
                <w:szCs w:val="20"/>
                <w:bdr w:val="none" w:color="auto" w:sz="0" w:space="0"/>
              </w:rPr>
              <w:t>19</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要积极推进电子证照、电子公文、电子签章等在政务服务中的应用，凡是能网上办理的事项，不得要求申请人必须到现场办理。其他事项要建立网上预审机制，实行网上预受理、网上预审查、网上告知、网上补正、网上查询、网上实时反馈，对需要补正的材料，审批服务部门可先行办理后，由申请人在领取结果时一并提交纸质材料校核，让申请人办一件事情到实体政务大厅次数不得超过</w:t>
            </w:r>
            <w:r>
              <w:rPr>
                <w:rFonts w:hint="default" w:ascii="Times New Roman" w:hAnsi="Times New Roman" w:eastAsia="微软雅黑" w:cs="Times New Roman"/>
                <w:b w:val="0"/>
                <w:i w:val="0"/>
                <w:caps w:val="0"/>
                <w:color w:val="292929"/>
                <w:spacing w:val="0"/>
                <w:sz w:val="20"/>
                <w:szCs w:val="20"/>
                <w:bdr w:val="none" w:color="auto" w:sz="0" w:space="0"/>
              </w:rPr>
              <w:t>2</w:t>
            </w:r>
            <w:r>
              <w:rPr>
                <w:rFonts w:hint="default" w:ascii="仿宋_gb2312" w:hAnsi="仿宋_gb2312" w:eastAsia="仿宋_gb2312" w:cs="仿宋_gb2312"/>
                <w:b w:val="0"/>
                <w:i w:val="0"/>
                <w:caps w:val="0"/>
                <w:color w:val="292929"/>
                <w:spacing w:val="0"/>
                <w:sz w:val="20"/>
                <w:szCs w:val="20"/>
                <w:bdr w:val="none" w:color="auto" w:sz="0" w:space="0"/>
              </w:rPr>
              <w:t>次。</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要积极推进电子证照、电子公文、电子签章等在政务服务中的应用，凡是能网上办理的事项，不得要求申请人必须到现场办理，建立网上预审机制。</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开展政务服务网上办理互动机制调研。</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建立政务服务网上办理互动机制并实施；建立对不能在网上全程办理的事项的考核机制</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优化完善，加强考核</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不能网上全流程办理的事项，实现申请人办一件事情到实体政务大厅次数不得超过</w:t>
            </w:r>
            <w:r>
              <w:rPr>
                <w:rFonts w:hint="default" w:ascii="Times New Roman" w:hAnsi="Times New Roman" w:eastAsia="微软雅黑" w:cs="Times New Roman"/>
                <w:b w:val="0"/>
                <w:i w:val="0"/>
                <w:caps w:val="0"/>
                <w:color w:val="292929"/>
                <w:spacing w:val="0"/>
                <w:sz w:val="20"/>
                <w:szCs w:val="20"/>
                <w:bdr w:val="none" w:color="auto" w:sz="0" w:space="0"/>
              </w:rPr>
              <w:t>2</w:t>
            </w:r>
            <w:r>
              <w:rPr>
                <w:rFonts w:hint="default" w:ascii="仿宋_gb2312" w:hAnsi="仿宋_gb2312" w:eastAsia="仿宋_gb2312" w:cs="仿宋_gb2312"/>
                <w:b w:val="0"/>
                <w:i w:val="0"/>
                <w:caps w:val="0"/>
                <w:color w:val="292929"/>
                <w:spacing w:val="0"/>
                <w:sz w:val="20"/>
                <w:szCs w:val="20"/>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七、拓展服务方式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w:t>
            </w:r>
          </w:p>
        </w:tc>
        <w:tc>
          <w:tcPr>
            <w:tcW w:w="300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汇聚各部门的政务服务</w:t>
            </w:r>
            <w:r>
              <w:rPr>
                <w:rFonts w:hint="default" w:ascii="Times New Roman" w:hAnsi="Times New Roman" w:eastAsia="微软雅黑" w:cs="Times New Roman"/>
                <w:b w:val="0"/>
                <w:i w:val="0"/>
                <w:caps w:val="0"/>
                <w:color w:val="292929"/>
                <w:spacing w:val="0"/>
                <w:sz w:val="20"/>
                <w:szCs w:val="20"/>
                <w:bdr w:val="none" w:color="auto" w:sz="0" w:space="0"/>
              </w:rPr>
              <w:t>APP</w:t>
            </w:r>
            <w:r>
              <w:rPr>
                <w:rFonts w:hint="default" w:ascii="仿宋_gb2312" w:hAnsi="仿宋_gb2312" w:eastAsia="仿宋_gb2312" w:cs="仿宋_gb2312"/>
                <w:b w:val="0"/>
                <w:i w:val="0"/>
                <w:caps w:val="0"/>
                <w:color w:val="292929"/>
                <w:spacing w:val="0"/>
                <w:sz w:val="20"/>
                <w:szCs w:val="20"/>
                <w:bdr w:val="none" w:color="auto" w:sz="0" w:space="0"/>
              </w:rPr>
              <w:t>应用，打造全国一流政务</w:t>
            </w:r>
            <w:r>
              <w:rPr>
                <w:rFonts w:hint="default" w:ascii="Times New Roman" w:hAnsi="Times New Roman" w:eastAsia="微软雅黑" w:cs="Times New Roman"/>
                <w:b w:val="0"/>
                <w:i w:val="0"/>
                <w:caps w:val="0"/>
                <w:color w:val="292929"/>
                <w:spacing w:val="0"/>
                <w:sz w:val="20"/>
                <w:szCs w:val="20"/>
                <w:bdr w:val="none" w:color="auto" w:sz="0" w:space="0"/>
              </w:rPr>
              <w:t>APP</w:t>
            </w:r>
            <w:r>
              <w:rPr>
                <w:rFonts w:hint="default" w:ascii="仿宋_gb2312" w:hAnsi="仿宋_gb2312" w:eastAsia="仿宋_gb2312" w:cs="仿宋_gb2312"/>
                <w:b w:val="0"/>
                <w:i w:val="0"/>
                <w:caps w:val="0"/>
                <w:color w:val="292929"/>
                <w:spacing w:val="0"/>
                <w:sz w:val="20"/>
                <w:szCs w:val="20"/>
                <w:bdr w:val="none" w:color="auto" w:sz="0" w:space="0"/>
              </w:rPr>
              <w:t>品牌。建设贵州政务服务集群微信公众号和云上贵州</w:t>
            </w:r>
            <w:r>
              <w:rPr>
                <w:rFonts w:hint="default" w:ascii="Times New Roman" w:hAnsi="Times New Roman" w:eastAsia="微软雅黑" w:cs="Times New Roman"/>
                <w:b w:val="0"/>
                <w:i w:val="0"/>
                <w:caps w:val="0"/>
                <w:color w:val="292929"/>
                <w:spacing w:val="0"/>
                <w:sz w:val="20"/>
                <w:szCs w:val="20"/>
                <w:bdr w:val="none" w:color="auto" w:sz="0" w:space="0"/>
              </w:rPr>
              <w:t>APP</w:t>
            </w:r>
            <w:r>
              <w:rPr>
                <w:rFonts w:hint="default" w:ascii="仿宋_gb2312" w:hAnsi="仿宋_gb2312" w:eastAsia="仿宋_gb2312" w:cs="仿宋_gb2312"/>
                <w:b w:val="0"/>
                <w:i w:val="0"/>
                <w:caps w:val="0"/>
                <w:color w:val="292929"/>
                <w:spacing w:val="0"/>
                <w:sz w:val="20"/>
                <w:szCs w:val="20"/>
                <w:bdr w:val="none" w:color="auto" w:sz="0" w:space="0"/>
              </w:rPr>
              <w:t>平台，深入推进平台服务向移动端、自助终端、热线电话、</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贵博士</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智能咨询系统等延伸。引入社会力量和第三方平台，开展预约查询、证照寄送、在线支付等服务。积极推行就近申请、远程办理、异地打证等多样化、创新性、智能化、个性化服务，畅通服务群众</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最后一公里</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整合市县级热线电话资源，将政务服务内容纳入</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市信访局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市政府政务服务中心</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在</w:t>
            </w:r>
            <w:r>
              <w:rPr>
                <w:rFonts w:hint="default" w:ascii="Times New Roman" w:hAnsi="Times New Roman" w:eastAsia="微软雅黑" w:cs="Times New Roman"/>
                <w:b w:val="0"/>
                <w:i w:val="0"/>
                <w:caps w:val="0"/>
                <w:color w:val="292929"/>
                <w:spacing w:val="0"/>
                <w:sz w:val="20"/>
                <w:szCs w:val="20"/>
                <w:bdr w:val="none" w:color="auto" w:sz="0" w:space="0"/>
              </w:rPr>
              <w:t>12345</w:t>
            </w:r>
            <w:r>
              <w:rPr>
                <w:rFonts w:hint="default" w:ascii="仿宋_gb2312" w:hAnsi="仿宋_gb2312" w:eastAsia="仿宋_gb2312" w:cs="仿宋_gb2312"/>
                <w:b w:val="0"/>
                <w:i w:val="0"/>
                <w:caps w:val="0"/>
                <w:color w:val="292929"/>
                <w:spacing w:val="0"/>
                <w:sz w:val="20"/>
                <w:szCs w:val="20"/>
                <w:bdr w:val="none" w:color="auto" w:sz="0" w:space="0"/>
              </w:rPr>
              <w:t>市民热线中加入政务服务内容</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21</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加大政务服务自助终端的普及力度</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22</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实现证照寄送</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市邮政管理局</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在贵州省网上办事大厅完善证照寄送功能。</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实现市直相关证照寄送</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23</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在线支付</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市大数据发展办、市财政局、市网信办</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借鉴国务院确定的</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互联网</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政务服务</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试点示范经验，开展在线支付调研</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继续收集相关资料，准备前期工作</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制定实施方案，启动功能开发</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建设试用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24</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积极推行就近申请、远程办理、异地打证</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借鉴福泉市等地就近申请、远程办理、异地打证等经验</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制定市推广应用方案</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优化完善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八、完善并联审批功能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25</w:t>
            </w:r>
          </w:p>
        </w:tc>
        <w:tc>
          <w:tcPr>
            <w:tcW w:w="300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年底起，完善投资项目审批、工商登记后置审批、社会组织登记等涉及多部门、多层级办理的事项并联审批功能，实行一口受理、网上运转、联席会商、并行办理、限时办结，积极推行</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多图联审</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多评合一</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多证合一</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联合验收</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服务模式。</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完善投资项目并联审批功能</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改革委</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市政府政务服务中心</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实现贵州省投资项目在线审批监管平台与贵州省网上办事大厅深度融合</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完善投资项目并联审批功能</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26</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完善工商登记后置并联审批功能</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市工商局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市政府政务服务中心</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协助省工商局完成贵州省网上办事大厅工商登记后置并联审批功能需求调研</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协助省工商局制定建设方案并建设</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27</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完善社会组织登记并联审批功能</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市民政局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市政府政务服务中心</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完成贵州省网上办事大厅社会组织登记并联审批功能需求调研</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制定建设方案并建设</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28</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积极推行</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多图联审</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多评合一</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联合验收</w:t>
            </w:r>
            <w:r>
              <w:rPr>
                <w:rFonts w:hint="default" w:ascii="Times New Roman" w:hAnsi="Times New Roman" w:eastAsia="微软雅黑" w:cs="Times New Roman"/>
                <w:b w:val="0"/>
                <w:i w:val="0"/>
                <w:caps w:val="0"/>
                <w:color w:val="292929"/>
                <w:spacing w:val="0"/>
                <w:sz w:val="20"/>
                <w:szCs w:val="20"/>
                <w:bdr w:val="none" w:color="auto" w:sz="0" w:space="0"/>
              </w:rPr>
              <w:t>”</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改革委</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市政府政务服务中心</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收集资料，准备前期工作</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收集资料，准备前期工作</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确定试点县区和事项，推进试点工作</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总结经验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29</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积极推行</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多证合一</w:t>
            </w:r>
            <w:r>
              <w:rPr>
                <w:rFonts w:hint="default" w:ascii="Times New Roman" w:hAnsi="Times New Roman" w:eastAsia="微软雅黑" w:cs="Times New Roman"/>
                <w:b w:val="0"/>
                <w:i w:val="0"/>
                <w:caps w:val="0"/>
                <w:color w:val="292929"/>
                <w:spacing w:val="0"/>
                <w:sz w:val="20"/>
                <w:szCs w:val="20"/>
                <w:bdr w:val="none" w:color="auto" w:sz="0" w:space="0"/>
              </w:rPr>
              <w:t>”</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市工商局</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市政府政务服务中心</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收集资料，准备前期工作</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收集资料，准备前期工作</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确定试点县区和事项，推进试点工作</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总结经验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九、建设数据分析平台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30</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通过贵州省网上办事大厅一体化平台，汇聚政务服务数据，依托云上贵州数据共享开放平台，建成贵州省网上办事大厅数据分析平台，深度挖掘政务服务数据的政用、民用、商用价值，把握和预判公众办事需求。各地各部门要建立行政审批服务数据定期分析机制，为政府决策提供服务。</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建立行政审批服务数据定期分析机制</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进驻部门完成季度审批服务数据分析报告编制与公布工作</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十、探索智慧审批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31</w:t>
            </w:r>
          </w:p>
        </w:tc>
        <w:tc>
          <w:tcPr>
            <w:tcW w:w="300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对申请材料明晰、标准明确、易电子化的事项，通过系统对相关数据与量化的审查标准进行对比，数据库自动甄别，系统智能判定，实行</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受理零窗口、审查零人工、领证零上门、归档零材料</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的</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智慧审批</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，引导群众自助办事；对审批无实质性影响的申请材料缺失的，实行</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容缺受理</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容缺审批</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，可要求申请人在约定时限内补齐有关材料。</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探索</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智慧审批</w:t>
            </w:r>
            <w:r>
              <w:rPr>
                <w:rFonts w:hint="default" w:ascii="Times New Roman" w:hAnsi="Times New Roman" w:eastAsia="微软雅黑" w:cs="Times New Roman"/>
                <w:b w:val="0"/>
                <w:i w:val="0"/>
                <w:caps w:val="0"/>
                <w:color w:val="292929"/>
                <w:spacing w:val="0"/>
                <w:sz w:val="20"/>
                <w:szCs w:val="20"/>
                <w:bdr w:val="none" w:color="auto" w:sz="0" w:space="0"/>
              </w:rPr>
              <w:t>”</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配合省</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智慧审批</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相关工作。</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实行</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容缺受理</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容缺审批</w:t>
            </w:r>
            <w:r>
              <w:rPr>
                <w:rFonts w:hint="default" w:ascii="Times New Roman" w:hAnsi="Times New Roman" w:eastAsia="微软雅黑" w:cs="Times New Roman"/>
                <w:b w:val="0"/>
                <w:i w:val="0"/>
                <w:caps w:val="0"/>
                <w:color w:val="292929"/>
                <w:spacing w:val="0"/>
                <w:sz w:val="20"/>
                <w:szCs w:val="20"/>
                <w:bdr w:val="none" w:color="auto" w:sz="0" w:space="0"/>
              </w:rPr>
              <w:t>”</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梳理能够实现</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容缺受理</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容缺审批</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的事项</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明确</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容缺受理</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容缺审批</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事项并公布</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实施</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容缺受理</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容缺审批</w:t>
            </w:r>
            <w:r>
              <w:rPr>
                <w:rFonts w:hint="default" w:ascii="Times New Roman" w:hAnsi="Times New Roman" w:eastAsia="微软雅黑" w:cs="Times New Roman"/>
                <w:b w:val="0"/>
                <w:i w:val="0"/>
                <w:caps w:val="0"/>
                <w:color w:val="292929"/>
                <w:spacing w:val="0"/>
                <w:sz w:val="20"/>
                <w:szCs w:val="20"/>
                <w:bdr w:val="none" w:color="auto" w:sz="0" w:space="0"/>
              </w:rPr>
              <w:t>”</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查缺补漏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十一、深化政务服务信息公开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32</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充分利用市电子政务外网和云上贵州系统平台，积极推进政务服务数据资源通过政府数据开放平台，面向社会开放；非涉密及脱敏的绿色数据根据使用条件和适用范围在依法利用和保障安全的原则下，向社会无条件或依申请开放。在市政府门户网站和贵州省网上办事大厅集中全面深化公开与政务服务事项相关的法律法规、政策文件、公告公示、办事指南、办理全流程、常见问题、监督举报方式等。</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在市政府门户网站和贵州省网上办事大厅集中全面深化公开与政务服务事项相关的信息。</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市大数据发展办、市政府政务服务中心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动态更新相关信息，推进市政府网站与贵州省网上办事大厅数据互通开放</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动态更新相关信息，推进市政府网站与贵州省网上办事大厅数据互通开放</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动态更新相关信息</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动态更新相关信息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十二、目录化管理行政审批中介服务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33</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前建成贵州省网上办事大厅中介服务平台，将行政审批涉及的中介服务事项清单、中介服务机构名录、办事指南等基础信息在平台上集中发布，并实时动态调整。建设全市统一的涉及行政审批的中介服务专家平台，实行跨地区、跨部门、跨层级专家信息共享。</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启动贵州省网上办事大厅市级中介服务平台建设</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收集资料，准备前期工作，拟定方案</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建成市级中介服务平台</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优化完善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十三、完善办事指南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34</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前市级所有政务服务事项要按照省统一模板编制办事指南，逐项完善基本信息、设定依据、申请条件、申请材料、特殊环节、办理流程、办理人员、收费标准、注意事项等要素，明确需提交材料的名称、依据、格式、内容、份数、签名签章等要求，并提供可下载的材料格式文本和示范文本，让群众看得懂、会办事。除办事指南明确的要求外，不得自行增加办理条件、办理材料、办理环节等，从源头上坚决避免要求提交于法无据的、重复的材料。</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深化完善办事指南</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优化完善，动态调整办事指南，通过考核强化办事指南在事项办理过程中的约束力</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优化完善，动态调整办事指南，通过考核强化办事指南在事项办理过程中的约束力</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优化完善，动态调整办事指南，通过考核强化办事指南在事项办理过程中的约束力</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优化完善，动态调整办事指南，通过考核强化办事指南在事项办理过程中的约束力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十四、完善一体化</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互联网</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政务服务</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35</w:t>
            </w:r>
          </w:p>
        </w:tc>
        <w:tc>
          <w:tcPr>
            <w:tcW w:w="300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深入推进贵州省网上办事大厅与中国</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贵州政府门户网站云平台的深度融合，把政府门户网站作为主要的平台入口，做好与中央政府门户网站对接工作。市直各部门要统一使用贵州省网上办事大厅办理政务服务事项；使用国家部委系统开展审批服务的，市直有关部门要加强与省有关部门对接，尽快实现审批服务事项办理过程和结果数据的互联互通、互认共享；市直有关部门独立建设信息化系统的，要将系统的审批服务功能迁移整合到贵州省网上办事大厅行政审批服务系统；市以下部门自建的审批服务信息化系统，须在</w:t>
            </w: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前一律取消；个别部门单独使用的统一的公共服务事项信息化系统，确因系统功能庞大、暂时无法与贵州省网上办事大厅融合的，要通过贵州省网上办事大厅实行统一服务入口、实名认证和信息查询，实时交换办事过程重要环节和结果数据，并互认共享数据信息资源，真正实现</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进一张网、办全市事</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统一使用贵州省网上办事大厅办理政务服务事项</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市直有关部门对照文件，自行梳理本部门自建的行政许可审批相关系统，提出取消或迁移方案</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市直有关部门逐步取消自建审批服务系统，统一使用贵州省网上办事大厅审批服务系统</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完成取消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36</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特殊的公共服务事项的办理系统，实现与贵州省网上办事大厅融合</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市直有关部门对照文件，自行清理，提出融合方案</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市直有关部门与市政务服务中心共同商定具体操作步骤</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市直有关部门公共服务事项信息化系统，通过贵州省网上办事大厅实行统一服务入口、实名认证和信息查询，实时交换办事过程重要环节和结果数据，并互认共享数据信息资</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深化应用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十五、建设网上统一实名认证体系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37</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建设全市网上办事服务统一实名认证体系，与身份证号、统一社会信用代码、社会保障号码、运营商手机号码等联动进行实名认证核验，实现群众和企业网上办事</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单点登录、一次认证、多点互联、全网通办</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实现</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单点登录、一次认证、多点互联、全网通办</w:t>
            </w:r>
            <w:r>
              <w:rPr>
                <w:rFonts w:hint="default" w:ascii="Times New Roman" w:hAnsi="Times New Roman" w:eastAsia="微软雅黑" w:cs="Times New Roman"/>
                <w:b w:val="0"/>
                <w:i w:val="0"/>
                <w:caps w:val="0"/>
                <w:color w:val="292929"/>
                <w:spacing w:val="0"/>
                <w:sz w:val="20"/>
                <w:szCs w:val="20"/>
                <w:bdr w:val="none" w:color="auto" w:sz="0" w:space="0"/>
              </w:rPr>
              <w:t>”</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梳理网上办事服务平台清单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分析各平台用户认证模式，出具认证体系标准</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形成以贵州省网上办事大厅为统一的实名认证的建设方案</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推进建设，实现以贵州省网上办事大厅为统一网上办事服务入口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十六、升级实体政务大厅功能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38</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年底前建成完善各地实体政务大厅的各项功能设施。市、县（区）政务大厅面积达</w:t>
            </w:r>
            <w:r>
              <w:rPr>
                <w:rFonts w:hint="default" w:ascii="Times New Roman" w:hAnsi="Times New Roman" w:eastAsia="微软雅黑" w:cs="Times New Roman"/>
                <w:b w:val="0"/>
                <w:i w:val="0"/>
                <w:caps w:val="0"/>
                <w:color w:val="292929"/>
                <w:spacing w:val="0"/>
                <w:sz w:val="20"/>
                <w:szCs w:val="20"/>
                <w:bdr w:val="none" w:color="auto" w:sz="0" w:space="0"/>
              </w:rPr>
              <w:t>5000m2</w:t>
            </w:r>
            <w:r>
              <w:rPr>
                <w:rFonts w:hint="default" w:ascii="仿宋_gb2312" w:hAnsi="仿宋_gb2312" w:eastAsia="仿宋_gb2312" w:cs="仿宋_gb2312"/>
                <w:b w:val="0"/>
                <w:i w:val="0"/>
                <w:caps w:val="0"/>
                <w:color w:val="292929"/>
                <w:spacing w:val="0"/>
                <w:sz w:val="20"/>
                <w:szCs w:val="20"/>
                <w:bdr w:val="none" w:color="auto" w:sz="0" w:space="0"/>
              </w:rPr>
              <w:t>以上；乡镇（街道）政务中心（实体大厅面积）原则上不低于</w:t>
            </w:r>
            <w:r>
              <w:rPr>
                <w:rFonts w:hint="default" w:ascii="Times New Roman" w:hAnsi="Times New Roman" w:eastAsia="微软雅黑" w:cs="Times New Roman"/>
                <w:b w:val="0"/>
                <w:i w:val="0"/>
                <w:caps w:val="0"/>
                <w:color w:val="292929"/>
                <w:spacing w:val="0"/>
                <w:sz w:val="20"/>
                <w:szCs w:val="20"/>
                <w:bdr w:val="none" w:color="auto" w:sz="0" w:space="0"/>
              </w:rPr>
              <w:t>800 m2</w:t>
            </w:r>
            <w:r>
              <w:rPr>
                <w:rFonts w:hint="default" w:ascii="仿宋_gb2312" w:hAnsi="仿宋_gb2312" w:eastAsia="仿宋_gb2312" w:cs="仿宋_gb2312"/>
                <w:b w:val="0"/>
                <w:i w:val="0"/>
                <w:caps w:val="0"/>
                <w:color w:val="292929"/>
                <w:spacing w:val="0"/>
                <w:sz w:val="20"/>
                <w:szCs w:val="20"/>
                <w:bdr w:val="none" w:color="auto" w:sz="0" w:space="0"/>
              </w:rPr>
              <w:t>；村居要按照</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八个有</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的标准</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有办事场地、有工作人员、有工作制度、有经费保障、有事项清单、有信息化设备、有工作台账、有标识标牌</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建设完善便民服务场所。</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市、县（自治县、区）政府（管委会）、市、县（自治县、区）政府（管委会）政务服务中心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市、县（自治县、区）各有关部门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市、县（自治县、区）各有关部门调研</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拟定大厅功能需求，合理规划各功能布局</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升级实体大厅功能</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完善实体大厅功能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十七、深化集中进驻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39</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年底前所有行政许可、行政确认、行政给付、行政征收、其他类权力事项，全部纳入实体政务大厅集中办理，除进驻前后对群众办事方便程度无提升的事项外，所有公共服务事项也要纳入实体政务大厅办理。</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集中进驻</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市级行政许可、行政确认、行政给付、行政征收、其他类权力事项集中进驻</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编制市级公共服务事项分类进驻方案</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推进进驻</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动态调整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十八、强化充分授权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40</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审批服务部门要制定事项审批和办理的规则标准，充分授予进驻窗口审批决定权、审核上报权、组织协调权以及行政审批服务专用章使用权等权力，做到</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大厅之外无审批</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，真正实现一窗受理、一站式办结、一条龙服务，</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进一扇门、办全部事</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充分授权</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根据进驻事项新增、取消、下放、合并等变动情况动态调整授权委托书</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根据进驻事项新增、取消、下放、合并等变动情况动态调整授权委托书</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根据进驻事项新增、取消、下放、合并等变动情况动态调整授权委托书</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根据进驻事项新增、取消、下放、合并等变动情况动态调整授权委托书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十九、推动线上线下无缝衔接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41</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实体政务大厅管理机构要加强对单位进驻、事项办理、流程优化、网上运行等监督管理，推进政务服务阳光规范运行。夯实政务服务网上运行基础，推动实体政务大厅与贵州省网上办事大厅深度融合，整合业务系统，统筹服务资源，统一服务标准，做到政务服务事项办理线上线下无缝衔接、合一通办、一个系统审批服务。</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市政府政务服务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调研进驻部门使用本系统审批的情况</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制订统一服务标准</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试运行统一的服务标准</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全面推广运用统一的服务标准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二十、加快网络基础设施建设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42</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将通信基础设施纳入城乡规划，实现所有设区城市光纤网络全覆盖，推进农村地区行政村光纤通达和升级改造。提升网络带宽和网间互能力，大幅降低上网资费水平。</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将通信基础设施纳入城乡规划，推进农村地区行政村光纤通达和升级改造。升级完善市电子政务外网，并逐步扩大接入范围。推动政务云和门户网站集约化建设，完善云上贵州系统平台信息化基础设施。</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市大数据发展办</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市发展改革委、市财政局、市规划局、市住建局、市文广局</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市移动、联通、电信、铁塔公司、光电网络公司</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完成信息基础设施三年会战投资</w:t>
            </w:r>
            <w:r>
              <w:rPr>
                <w:rFonts w:hint="default" w:ascii="Times New Roman" w:hAnsi="Times New Roman" w:eastAsia="微软雅黑" w:cs="Times New Roman"/>
                <w:b w:val="0"/>
                <w:i w:val="0"/>
                <w:caps w:val="0"/>
                <w:color w:val="292929"/>
                <w:spacing w:val="0"/>
                <w:sz w:val="20"/>
                <w:szCs w:val="20"/>
                <w:bdr w:val="none" w:color="auto" w:sz="0" w:space="0"/>
              </w:rPr>
              <w:t>3</w:t>
            </w:r>
            <w:r>
              <w:rPr>
                <w:rFonts w:hint="default" w:ascii="仿宋_gb2312" w:hAnsi="仿宋_gb2312" w:eastAsia="仿宋_gb2312" w:cs="仿宋_gb2312"/>
                <w:b w:val="0"/>
                <w:i w:val="0"/>
                <w:caps w:val="0"/>
                <w:color w:val="292929"/>
                <w:spacing w:val="0"/>
                <w:sz w:val="20"/>
                <w:szCs w:val="20"/>
                <w:bdr w:val="none" w:color="auto" w:sz="0" w:space="0"/>
              </w:rPr>
              <w:t>亿元，拟写信息基础设施建设通信联合领导小组文件初稿</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完成信息基础设施三年会战投资</w:t>
            </w:r>
            <w:r>
              <w:rPr>
                <w:rFonts w:hint="default" w:ascii="Times New Roman" w:hAnsi="Times New Roman" w:eastAsia="微软雅黑" w:cs="Times New Roman"/>
                <w:b w:val="0"/>
                <w:i w:val="0"/>
                <w:caps w:val="0"/>
                <w:color w:val="292929"/>
                <w:spacing w:val="0"/>
                <w:sz w:val="20"/>
                <w:szCs w:val="20"/>
                <w:bdr w:val="none" w:color="auto" w:sz="0" w:space="0"/>
              </w:rPr>
              <w:t>8</w:t>
            </w:r>
            <w:r>
              <w:rPr>
                <w:rFonts w:hint="default" w:ascii="仿宋_gb2312" w:hAnsi="仿宋_gb2312" w:eastAsia="仿宋_gb2312" w:cs="仿宋_gb2312"/>
                <w:b w:val="0"/>
                <w:i w:val="0"/>
                <w:caps w:val="0"/>
                <w:color w:val="292929"/>
                <w:spacing w:val="0"/>
                <w:sz w:val="20"/>
                <w:szCs w:val="20"/>
                <w:bdr w:val="none" w:color="auto" w:sz="0" w:space="0"/>
              </w:rPr>
              <w:t>亿元，推进第二批电信服务试点项目建设，对未开通光纤的行政村进行光网信号开通，对已开通的行政村不足</w:t>
            </w:r>
            <w:r>
              <w:rPr>
                <w:rFonts w:hint="default" w:ascii="Times New Roman" w:hAnsi="Times New Roman" w:eastAsia="微软雅黑" w:cs="Times New Roman"/>
                <w:b w:val="0"/>
                <w:i w:val="0"/>
                <w:caps w:val="0"/>
                <w:color w:val="292929"/>
                <w:spacing w:val="0"/>
                <w:sz w:val="20"/>
                <w:szCs w:val="20"/>
                <w:bdr w:val="none" w:color="auto" w:sz="0" w:space="0"/>
              </w:rPr>
              <w:t>12</w:t>
            </w:r>
            <w:r>
              <w:rPr>
                <w:rFonts w:hint="default" w:ascii="仿宋_gb2312" w:hAnsi="仿宋_gb2312" w:eastAsia="仿宋_gb2312" w:cs="仿宋_gb2312"/>
                <w:b w:val="0"/>
                <w:i w:val="0"/>
                <w:caps w:val="0"/>
                <w:color w:val="292929"/>
                <w:spacing w:val="0"/>
                <w:sz w:val="20"/>
                <w:szCs w:val="20"/>
                <w:bdr w:val="none" w:color="auto" w:sz="0" w:space="0"/>
              </w:rPr>
              <w:t>兆的进行改造升级，提高网速。完成光猫点亮</w:t>
            </w:r>
            <w:r>
              <w:rPr>
                <w:rFonts w:hint="default" w:ascii="Times New Roman" w:hAnsi="Times New Roman" w:eastAsia="微软雅黑" w:cs="Times New Roman"/>
                <w:b w:val="0"/>
                <w:i w:val="0"/>
                <w:caps w:val="0"/>
                <w:color w:val="292929"/>
                <w:spacing w:val="0"/>
                <w:sz w:val="20"/>
                <w:szCs w:val="20"/>
                <w:bdr w:val="none" w:color="auto" w:sz="0" w:space="0"/>
              </w:rPr>
              <w:t>50</w:t>
            </w:r>
            <w:r>
              <w:rPr>
                <w:rFonts w:hint="default" w:ascii="仿宋_gb2312" w:hAnsi="仿宋_gb2312" w:eastAsia="仿宋_gb2312" w:cs="仿宋_gb2312"/>
                <w:b w:val="0"/>
                <w:i w:val="0"/>
                <w:caps w:val="0"/>
                <w:color w:val="292929"/>
                <w:spacing w:val="0"/>
                <w:sz w:val="20"/>
                <w:szCs w:val="20"/>
                <w:bdr w:val="none" w:color="auto" w:sz="0" w:space="0"/>
              </w:rPr>
              <w:t>个行政村</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完成信息基础设施三年会战投资</w:t>
            </w:r>
            <w:r>
              <w:rPr>
                <w:rFonts w:hint="default" w:ascii="Times New Roman" w:hAnsi="Times New Roman" w:eastAsia="微软雅黑" w:cs="Times New Roman"/>
                <w:b w:val="0"/>
                <w:i w:val="0"/>
                <w:caps w:val="0"/>
                <w:color w:val="292929"/>
                <w:spacing w:val="0"/>
                <w:sz w:val="20"/>
                <w:szCs w:val="20"/>
                <w:bdr w:val="none" w:color="auto" w:sz="0" w:space="0"/>
              </w:rPr>
              <w:t>12</w:t>
            </w:r>
            <w:r>
              <w:rPr>
                <w:rFonts w:hint="default" w:ascii="仿宋_gb2312" w:hAnsi="仿宋_gb2312" w:eastAsia="仿宋_gb2312" w:cs="仿宋_gb2312"/>
                <w:b w:val="0"/>
                <w:i w:val="0"/>
                <w:caps w:val="0"/>
                <w:color w:val="292929"/>
                <w:spacing w:val="0"/>
                <w:sz w:val="20"/>
                <w:szCs w:val="20"/>
                <w:bdr w:val="none" w:color="auto" w:sz="0" w:space="0"/>
              </w:rPr>
              <w:t>亿元，推进第二批电信服务试点项目建设，对未开通光纤的行政村进行光网信号开通，对已开通的行政村不足</w:t>
            </w:r>
            <w:r>
              <w:rPr>
                <w:rFonts w:hint="default" w:ascii="Times New Roman" w:hAnsi="Times New Roman" w:eastAsia="微软雅黑" w:cs="Times New Roman"/>
                <w:b w:val="0"/>
                <w:i w:val="0"/>
                <w:caps w:val="0"/>
                <w:color w:val="292929"/>
                <w:spacing w:val="0"/>
                <w:sz w:val="20"/>
                <w:szCs w:val="20"/>
                <w:bdr w:val="none" w:color="auto" w:sz="0" w:space="0"/>
              </w:rPr>
              <w:t>12</w:t>
            </w:r>
            <w:r>
              <w:rPr>
                <w:rFonts w:hint="default" w:ascii="仿宋_gb2312" w:hAnsi="仿宋_gb2312" w:eastAsia="仿宋_gb2312" w:cs="仿宋_gb2312"/>
                <w:b w:val="0"/>
                <w:i w:val="0"/>
                <w:caps w:val="0"/>
                <w:color w:val="292929"/>
                <w:spacing w:val="0"/>
                <w:sz w:val="20"/>
                <w:szCs w:val="20"/>
                <w:bdr w:val="none" w:color="auto" w:sz="0" w:space="0"/>
              </w:rPr>
              <w:t>兆的进行改造升级，提高网速。并督促企业按照集团总部及省公司安排，落实降费政策措施。完成光猫点亮</w:t>
            </w:r>
            <w:r>
              <w:rPr>
                <w:rFonts w:hint="default" w:ascii="Times New Roman" w:hAnsi="Times New Roman" w:eastAsia="微软雅黑" w:cs="Times New Roman"/>
                <w:b w:val="0"/>
                <w:i w:val="0"/>
                <w:caps w:val="0"/>
                <w:color w:val="292929"/>
                <w:spacing w:val="0"/>
                <w:sz w:val="20"/>
                <w:szCs w:val="20"/>
                <w:bdr w:val="none" w:color="auto" w:sz="0" w:space="0"/>
              </w:rPr>
              <w:t>200</w:t>
            </w:r>
            <w:r>
              <w:rPr>
                <w:rFonts w:hint="default" w:ascii="仿宋_gb2312" w:hAnsi="仿宋_gb2312" w:eastAsia="仿宋_gb2312" w:cs="仿宋_gb2312"/>
                <w:b w:val="0"/>
                <w:i w:val="0"/>
                <w:caps w:val="0"/>
                <w:color w:val="292929"/>
                <w:spacing w:val="0"/>
                <w:sz w:val="20"/>
                <w:szCs w:val="20"/>
                <w:bdr w:val="none" w:color="auto" w:sz="0" w:space="0"/>
              </w:rPr>
              <w:t>个行政村</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完成信息基础设施三年会战投资</w:t>
            </w:r>
            <w:r>
              <w:rPr>
                <w:rFonts w:hint="default" w:ascii="Times New Roman" w:hAnsi="Times New Roman" w:eastAsia="微软雅黑" w:cs="Times New Roman"/>
                <w:b w:val="0"/>
                <w:i w:val="0"/>
                <w:caps w:val="0"/>
                <w:color w:val="292929"/>
                <w:spacing w:val="0"/>
                <w:sz w:val="20"/>
                <w:szCs w:val="20"/>
                <w:bdr w:val="none" w:color="auto" w:sz="0" w:space="0"/>
              </w:rPr>
              <w:t>15</w:t>
            </w:r>
            <w:r>
              <w:rPr>
                <w:rFonts w:hint="default" w:ascii="仿宋_gb2312" w:hAnsi="仿宋_gb2312" w:eastAsia="仿宋_gb2312" w:cs="仿宋_gb2312"/>
                <w:b w:val="0"/>
                <w:i w:val="0"/>
                <w:caps w:val="0"/>
                <w:color w:val="292929"/>
                <w:spacing w:val="0"/>
                <w:sz w:val="20"/>
                <w:szCs w:val="20"/>
                <w:bdr w:val="none" w:color="auto" w:sz="0" w:space="0"/>
              </w:rPr>
              <w:t>亿元，推进第二批电信服务试点项目建设，对未开通光纤的行政村进行光网信号开通，对已开通的行政村不足</w:t>
            </w:r>
            <w:r>
              <w:rPr>
                <w:rFonts w:hint="default" w:ascii="Times New Roman" w:hAnsi="Times New Roman" w:eastAsia="微软雅黑" w:cs="Times New Roman"/>
                <w:b w:val="0"/>
                <w:i w:val="0"/>
                <w:caps w:val="0"/>
                <w:color w:val="292929"/>
                <w:spacing w:val="0"/>
                <w:sz w:val="20"/>
                <w:szCs w:val="20"/>
                <w:bdr w:val="none" w:color="auto" w:sz="0" w:space="0"/>
              </w:rPr>
              <w:t>12</w:t>
            </w:r>
            <w:r>
              <w:rPr>
                <w:rFonts w:hint="default" w:ascii="仿宋_gb2312" w:hAnsi="仿宋_gb2312" w:eastAsia="仿宋_gb2312" w:cs="仿宋_gb2312"/>
                <w:b w:val="0"/>
                <w:i w:val="0"/>
                <w:caps w:val="0"/>
                <w:color w:val="292929"/>
                <w:spacing w:val="0"/>
                <w:sz w:val="20"/>
                <w:szCs w:val="20"/>
                <w:bdr w:val="none" w:color="auto" w:sz="0" w:space="0"/>
              </w:rPr>
              <w:t>兆的进行改造升级，提高网速。各企业均落实提速降费相关措施。完成光猫点亮</w:t>
            </w:r>
            <w:r>
              <w:rPr>
                <w:rFonts w:hint="default" w:ascii="Times New Roman" w:hAnsi="Times New Roman" w:eastAsia="微软雅黑" w:cs="Times New Roman"/>
                <w:b w:val="0"/>
                <w:i w:val="0"/>
                <w:caps w:val="0"/>
                <w:color w:val="292929"/>
                <w:spacing w:val="0"/>
                <w:sz w:val="20"/>
                <w:szCs w:val="20"/>
                <w:bdr w:val="none" w:color="auto" w:sz="0" w:space="0"/>
              </w:rPr>
              <w:t>723</w:t>
            </w:r>
            <w:r>
              <w:rPr>
                <w:rFonts w:hint="default" w:ascii="仿宋_gb2312" w:hAnsi="仿宋_gb2312" w:eastAsia="仿宋_gb2312" w:cs="仿宋_gb2312"/>
                <w:b w:val="0"/>
                <w:i w:val="0"/>
                <w:caps w:val="0"/>
                <w:color w:val="292929"/>
                <w:spacing w:val="0"/>
                <w:sz w:val="20"/>
                <w:szCs w:val="20"/>
                <w:bdr w:val="none" w:color="auto" w:sz="0" w:space="0"/>
              </w:rPr>
              <w:t>个行政村。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43</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升级完善市电子政务外网，并逐步扩大接入范围，推动政务云和门户网站集约化建设，为政务服务网上运行提供支撑和保障。</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提升网络带宽和网间互能力，大幅降低上网资费水平</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市大数据发展办</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二十一、加快新型智慧城市建设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44</w:t>
            </w:r>
          </w:p>
        </w:tc>
        <w:tc>
          <w:tcPr>
            <w:tcW w:w="300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创新应用互联网、物联网、云计算和大数据等技术，分级分类推进新型智慧城市建设，打造透明高效的服务型政府。汇聚城市人口、建筑、街道、管网、环境、交通等数据信息，建立大数据辅助决策的城市治理新方式。构建多元普惠的民生信息服务体系，在教育文化、医疗卫生、社会保障等领域，积极发展民生服务智慧应用，提升电力、燃气、交通、水务、物流等公用基础设施智能化水平，向群众提供更加方便、及时、高效的公共服务。深化国家</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互联网</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政务服务</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试点示范市、信息惠民试点城市、智慧城市试点，注重总结可复制、可推广经验，发挥创新引领作用。</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深化国家智慧城市试点</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改革委</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45</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深化国家信息惠民试点城市试点</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改革委</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3431" w:type="dxa"/>
            <w:gridSpan w:val="2"/>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二十二、加快信息资源共享</w:t>
            </w:r>
          </w:p>
        </w:tc>
        <w:tc>
          <w:tcPr>
            <w:tcW w:w="10817" w:type="dxa"/>
            <w:gridSpan w:val="8"/>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46</w:t>
            </w:r>
          </w:p>
        </w:tc>
        <w:tc>
          <w:tcPr>
            <w:tcW w:w="300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统一标准规范，各部门要将政务系统数据汇集到云上贵州数据共享开放平台。协助省级平台加快推进人口信息、法人单位信息、自然资源、空间地理信息、公共信息信用库等基础信息资源与贵州省网上办事大厅行政审批服务系统的互联互通、充分共享。</w:t>
            </w: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年底前编制各地政务服务信息资源目录。</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统一标准规范，各部门要将政务系统数据汇集到云上贵州数据共享开放平台</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市大数据发展办</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市政务服务中心</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全市现有政府大数据应用系统进行摸底</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启动云上贵州平台毕节分平台搭建工作和迁云工作</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推进迁云工作</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推进具备条件的政府系统全部迁云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47</w:t>
            </w:r>
          </w:p>
        </w:tc>
        <w:tc>
          <w:tcPr>
            <w:tcW w:w="300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rPr>
                <w:rFonts w:hint="eastAsia" w:ascii="微软雅黑" w:hAnsi="微软雅黑" w:eastAsia="微软雅黑" w:cs="微软雅黑"/>
                <w:b w:val="0"/>
                <w:i w:val="0"/>
                <w:caps w:val="0"/>
                <w:color w:val="292929"/>
                <w:spacing w:val="0"/>
                <w:sz w:val="21"/>
                <w:szCs w:val="21"/>
              </w:rPr>
            </w:pP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编制市级政务服务信息资源目录</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收集资料，准备前期工作</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提出市级编制方案</w:t>
            </w: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编制公布市级目录</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二十三、完善全市电子证照批文库应用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48</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强化贵州省网上办事大厅证照批文库应用，以身份证号、统一社会信用代码为标识，形成居民电子证照目录和法人电子证照目录，实现跨部门、跨层级、跨地区</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一库管理、互认共享</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，凡是能通过网络核验的信息，不得要求申请人和其他单位重复提供。</w:t>
            </w: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年底前各地各部门新增证照批文要实现自动办结入库，</w:t>
            </w:r>
            <w:r>
              <w:rPr>
                <w:rFonts w:hint="default" w:ascii="Times New Roman" w:hAnsi="Times New Roman" w:eastAsia="微软雅黑" w:cs="Times New Roman"/>
                <w:b w:val="0"/>
                <w:i w:val="0"/>
                <w:caps w:val="0"/>
                <w:color w:val="292929"/>
                <w:spacing w:val="0"/>
                <w:sz w:val="20"/>
                <w:szCs w:val="20"/>
                <w:bdr w:val="none" w:color="auto" w:sz="0" w:space="0"/>
              </w:rPr>
              <w:t>2018</w:t>
            </w:r>
            <w:r>
              <w:rPr>
                <w:rFonts w:hint="default" w:ascii="仿宋_gb2312" w:hAnsi="仿宋_gb2312" w:eastAsia="仿宋_gb2312" w:cs="仿宋_gb2312"/>
                <w:b w:val="0"/>
                <w:i w:val="0"/>
                <w:caps w:val="0"/>
                <w:color w:val="292929"/>
                <w:spacing w:val="0"/>
                <w:sz w:val="20"/>
                <w:szCs w:val="20"/>
                <w:bdr w:val="none" w:color="auto" w:sz="0" w:space="0"/>
              </w:rPr>
              <w:t>年底前完成部门存量证照批文数据入库，实现全市政务服务</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一号申请、一窗办理、一网通办、一库共享</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市级新增证照批文实现自动办结入库</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选取部分市直部门，实现新增证照批文自动办结入库</w:t>
            </w: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实现所有市直部门新增证照批文自动办结入库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二十四、建立健全制度标准规范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49</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加快清理修订不适应</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互联网</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政务服务</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的地方性法规、政府规章和有关规定。制定贵州省网上办事服务管理办法、网上服务标准，确保直接使用电子材料、电子证照、电子签章办理业务，进一步规范网上申请、网上办理。</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加快清理修订不适应</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互联网</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政务服务</w:t>
            </w:r>
            <w:r>
              <w:rPr>
                <w:rFonts w:hint="default" w:ascii="Times New Roman" w:hAnsi="Times New Roman" w:eastAsia="微软雅黑" w:cs="Times New Roman"/>
                <w:b w:val="0"/>
                <w:i w:val="0"/>
                <w:caps w:val="0"/>
                <w:color w:val="292929"/>
                <w:spacing w:val="0"/>
                <w:sz w:val="20"/>
                <w:szCs w:val="20"/>
                <w:bdr w:val="none" w:color="auto" w:sz="0" w:space="0"/>
              </w:rPr>
              <w:t>”</w:t>
            </w:r>
            <w:r>
              <w:rPr>
                <w:rFonts w:hint="default" w:ascii="仿宋_gb2312" w:hAnsi="仿宋_gb2312" w:eastAsia="仿宋_gb2312" w:cs="仿宋_gb2312"/>
                <w:b w:val="0"/>
                <w:i w:val="0"/>
                <w:caps w:val="0"/>
                <w:color w:val="292929"/>
                <w:spacing w:val="0"/>
                <w:sz w:val="20"/>
                <w:szCs w:val="20"/>
                <w:bdr w:val="none" w:color="auto" w:sz="0" w:space="0"/>
              </w:rPr>
              <w:t>的有关规定</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法制办</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市政府政务服务中心</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 w:hRule="atLeast"/>
          <w:jc w:val="center"/>
        </w:trPr>
        <w:tc>
          <w:tcPr>
            <w:tcW w:w="14248" w:type="dxa"/>
            <w:gridSpan w:val="10"/>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二十五、构建立体化监察体系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 w:hRule="atLeast"/>
          <w:jc w:val="center"/>
        </w:trPr>
        <w:tc>
          <w:tcPr>
            <w:tcW w:w="424"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50</w:t>
            </w:r>
          </w:p>
        </w:tc>
        <w:tc>
          <w:tcPr>
            <w:tcW w:w="3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eastAsia="微软雅黑" w:cs="Times New Roman"/>
                <w:b w:val="0"/>
                <w:i w:val="0"/>
                <w:caps w:val="0"/>
                <w:color w:val="292929"/>
                <w:spacing w:val="0"/>
                <w:sz w:val="20"/>
                <w:szCs w:val="20"/>
                <w:bdr w:val="none" w:color="auto" w:sz="0" w:space="0"/>
              </w:rPr>
              <w:t>2017</w:t>
            </w:r>
            <w:r>
              <w:rPr>
                <w:rFonts w:hint="default" w:ascii="仿宋_gb2312" w:hAnsi="仿宋_gb2312" w:eastAsia="仿宋_gb2312" w:cs="仿宋_gb2312"/>
                <w:b w:val="0"/>
                <w:i w:val="0"/>
                <w:caps w:val="0"/>
                <w:color w:val="292929"/>
                <w:spacing w:val="0"/>
                <w:sz w:val="20"/>
                <w:szCs w:val="20"/>
                <w:bdr w:val="none" w:color="auto" w:sz="0" w:space="0"/>
              </w:rPr>
              <w:t>年</w:t>
            </w:r>
            <w:r>
              <w:rPr>
                <w:rFonts w:hint="default" w:ascii="Times New Roman" w:hAnsi="Times New Roman" w:eastAsia="微软雅黑" w:cs="Times New Roman"/>
                <w:b w:val="0"/>
                <w:i w:val="0"/>
                <w:caps w:val="0"/>
                <w:color w:val="292929"/>
                <w:spacing w:val="0"/>
                <w:sz w:val="20"/>
                <w:szCs w:val="20"/>
                <w:bdr w:val="none" w:color="auto" w:sz="0" w:space="0"/>
              </w:rPr>
              <w:t>6</w:t>
            </w:r>
            <w:r>
              <w:rPr>
                <w:rFonts w:hint="default" w:ascii="仿宋_gb2312" w:hAnsi="仿宋_gb2312" w:eastAsia="仿宋_gb2312" w:cs="仿宋_gb2312"/>
                <w:b w:val="0"/>
                <w:i w:val="0"/>
                <w:caps w:val="0"/>
                <w:color w:val="292929"/>
                <w:spacing w:val="0"/>
                <w:sz w:val="20"/>
                <w:szCs w:val="20"/>
                <w:bdr w:val="none" w:color="auto" w:sz="0" w:space="0"/>
              </w:rPr>
              <w:t>月底前制定贵州省行政许可实施、举报、责任追究等制度，对超权限、超时限、逆程序办理的事项要严肃问责。制定贵州省政务大厅进驻部门及人员服务评价办法，完善网上办事大厅电子监察系统，实现全部事项全流程的动态管控与监督。整合畅通政务服务电话热线、网上信箱、网民留言、政务微博、微信公众号等渠道，建立服务对象季度座谈交流机制，开展满意度测评，充分听取办事群众和其他监督人员意见，及时回应关切，不断改进政务服务工作，提高服务质量，提升政府公信力和治理能力。</w:t>
            </w:r>
          </w:p>
        </w:tc>
        <w:tc>
          <w:tcPr>
            <w:tcW w:w="127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建立服务对象季度座谈交流机制</w:t>
            </w:r>
          </w:p>
        </w:tc>
        <w:tc>
          <w:tcPr>
            <w:tcW w:w="1068"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政务服务中心</w:t>
            </w:r>
          </w:p>
        </w:tc>
        <w:tc>
          <w:tcPr>
            <w:tcW w:w="7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市投资促进局</w:t>
            </w:r>
          </w:p>
        </w:tc>
        <w:tc>
          <w:tcPr>
            <w:tcW w:w="97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市直各有关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仿宋_gb2312" w:eastAsia="仿宋_gb2312" w:cs="仿宋_gb2312"/>
                <w:b w:val="0"/>
                <w:i w:val="0"/>
                <w:caps w:val="0"/>
                <w:color w:val="292929"/>
                <w:spacing w:val="0"/>
                <w:sz w:val="20"/>
                <w:szCs w:val="20"/>
                <w:bdr w:val="none" w:color="auto" w:sz="0" w:space="0"/>
              </w:rPr>
              <w:t>部门</w:t>
            </w:r>
          </w:p>
        </w:tc>
        <w:tc>
          <w:tcPr>
            <w:tcW w:w="97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仿宋_gb2312" w:eastAsia="仿宋_gb2312" w:cs="仿宋_gb2312"/>
                <w:b w:val="0"/>
                <w:i w:val="0"/>
                <w:caps w:val="0"/>
                <w:color w:val="292929"/>
                <w:spacing w:val="0"/>
                <w:sz w:val="20"/>
                <w:szCs w:val="20"/>
                <w:bdr w:val="none" w:color="auto" w:sz="0" w:space="0"/>
              </w:rPr>
              <w:t>每季度召开一次行政审批服务对象座谈会，形成工作机制</w:t>
            </w:r>
          </w:p>
        </w:tc>
        <w:tc>
          <w:tcPr>
            <w:tcW w:w="22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292929"/>
                <w:spacing w:val="0"/>
                <w:sz w:val="21"/>
                <w:szCs w:val="21"/>
              </w:rPr>
            </w:pPr>
          </w:p>
        </w:tc>
      </w:tr>
    </w:tbl>
    <w:p>
      <w:pPr>
        <w:pStyle w:val="2"/>
        <w:keepNext w:val="0"/>
        <w:keepLines w:val="0"/>
        <w:widowControl/>
        <w:suppressLineNumbers w:val="0"/>
        <w:spacing w:line="390" w:lineRule="atLeast"/>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C2152"/>
    <w:rsid w:val="17D54171"/>
    <w:rsid w:val="17EB127C"/>
    <w:rsid w:val="2F343C0D"/>
    <w:rsid w:val="378F0C60"/>
    <w:rsid w:val="403B53A8"/>
    <w:rsid w:val="4F910273"/>
    <w:rsid w:val="5E761FF1"/>
    <w:rsid w:val="6D80217C"/>
    <w:rsid w:val="7E527E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rFonts w:hint="eastAsia" w:ascii="宋体" w:hAnsi="宋体" w:eastAsia="宋体" w:cs="宋体"/>
      <w:color w:val="3D3D3D"/>
      <w:u w:val="none"/>
    </w:rPr>
  </w:style>
  <w:style w:type="character" w:styleId="6">
    <w:name w:val="Hyperlink"/>
    <w:basedOn w:val="3"/>
    <w:qFormat/>
    <w:uiPriority w:val="0"/>
    <w:rPr>
      <w:rFonts w:hint="eastAsia" w:ascii="宋体" w:hAnsi="宋体" w:eastAsia="宋体" w:cs="宋体"/>
      <w:color w:val="3D3D3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甚好</cp:lastModifiedBy>
  <dcterms:modified xsi:type="dcterms:W3CDTF">2018-04-09T07:03:16Z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